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C325" w14:textId="1DC60379" w:rsidR="00A7150D" w:rsidRDefault="00687DE7" w:rsidP="007622F2">
      <w:pPr>
        <w:jc w:val="center"/>
        <w:rPr>
          <w:rStyle w:val="Nessuno"/>
          <w:rFonts w:ascii="Arial" w:hAnsi="Arial"/>
          <w:b/>
          <w:bCs/>
          <w:sz w:val="36"/>
          <w:szCs w:val="36"/>
        </w:rPr>
      </w:pPr>
      <w:r>
        <w:rPr>
          <w:rStyle w:val="Nessuno"/>
          <w:rFonts w:ascii="Arial" w:hAnsi="Arial"/>
          <w:b/>
          <w:bCs/>
          <w:sz w:val="36"/>
          <w:szCs w:val="36"/>
        </w:rPr>
        <w:t xml:space="preserve">A </w:t>
      </w:r>
      <w:r w:rsidR="00A7150D">
        <w:rPr>
          <w:rStyle w:val="Nessuno"/>
          <w:rFonts w:ascii="Arial" w:hAnsi="Arial"/>
          <w:b/>
          <w:bCs/>
          <w:sz w:val="36"/>
          <w:szCs w:val="36"/>
        </w:rPr>
        <w:t>Novel</w:t>
      </w:r>
      <w:r w:rsidR="008805BC">
        <w:rPr>
          <w:rStyle w:val="Nessuno"/>
          <w:rFonts w:ascii="Arial" w:hAnsi="Arial"/>
          <w:b/>
          <w:bCs/>
          <w:sz w:val="36"/>
          <w:szCs w:val="36"/>
        </w:rPr>
        <w:t>F</w:t>
      </w:r>
      <w:r w:rsidR="00A7150D">
        <w:rPr>
          <w:rStyle w:val="Nessuno"/>
          <w:rFonts w:ascii="Arial" w:hAnsi="Arial"/>
          <w:b/>
          <w:bCs/>
          <w:sz w:val="36"/>
          <w:szCs w:val="36"/>
        </w:rPr>
        <w:t>arm</w:t>
      </w:r>
      <w:r>
        <w:rPr>
          <w:rStyle w:val="Nessuno"/>
          <w:rFonts w:ascii="Arial" w:hAnsi="Arial"/>
          <w:b/>
          <w:bCs/>
          <w:sz w:val="36"/>
          <w:szCs w:val="36"/>
        </w:rPr>
        <w:t xml:space="preserve"> le nuove sfide del settore agricolo</w:t>
      </w:r>
      <w:r w:rsidR="00A7150D">
        <w:rPr>
          <w:rStyle w:val="Nessuno"/>
          <w:rFonts w:ascii="Arial" w:hAnsi="Arial"/>
          <w:b/>
          <w:bCs/>
          <w:sz w:val="36"/>
          <w:szCs w:val="36"/>
        </w:rPr>
        <w:t>: cambiamenti ambientali</w:t>
      </w:r>
      <w:r w:rsidR="009B1301">
        <w:rPr>
          <w:rStyle w:val="Nessuno"/>
          <w:rFonts w:ascii="Arial" w:hAnsi="Arial"/>
          <w:b/>
          <w:bCs/>
          <w:sz w:val="36"/>
          <w:szCs w:val="36"/>
        </w:rPr>
        <w:t xml:space="preserve">, </w:t>
      </w:r>
      <w:r w:rsidR="00A7150D">
        <w:rPr>
          <w:rStyle w:val="Nessuno"/>
          <w:rFonts w:ascii="Arial" w:hAnsi="Arial"/>
          <w:b/>
          <w:bCs/>
          <w:sz w:val="36"/>
          <w:szCs w:val="36"/>
        </w:rPr>
        <w:t xml:space="preserve">innovazione </w:t>
      </w:r>
      <w:r w:rsidR="009B1301">
        <w:rPr>
          <w:rStyle w:val="Nessuno"/>
          <w:rFonts w:ascii="Arial" w:hAnsi="Arial"/>
          <w:b/>
          <w:bCs/>
          <w:sz w:val="36"/>
          <w:szCs w:val="36"/>
        </w:rPr>
        <w:t>e normativa</w:t>
      </w:r>
    </w:p>
    <w:p w14:paraId="2E9DD9CF" w14:textId="77777777" w:rsidR="00F41DE0" w:rsidRPr="00612F48" w:rsidRDefault="00F41DE0" w:rsidP="00A7150D">
      <w:pPr>
        <w:jc w:val="center"/>
        <w:rPr>
          <w:rStyle w:val="Nessuno"/>
          <w:rFonts w:ascii="Arial" w:eastAsia="Arial" w:hAnsi="Arial" w:cs="Arial"/>
        </w:rPr>
      </w:pPr>
    </w:p>
    <w:p w14:paraId="74FE1A0C" w14:textId="0C0B3633" w:rsidR="005F6F89" w:rsidRDefault="005F6F89">
      <w:pPr>
        <w:jc w:val="center"/>
        <w:rPr>
          <w:rStyle w:val="Nessuno"/>
          <w:rFonts w:ascii="Arial" w:hAnsi="Arial"/>
          <w:sz w:val="28"/>
          <w:szCs w:val="28"/>
        </w:rPr>
      </w:pPr>
      <w:r>
        <w:rPr>
          <w:rStyle w:val="Nessuno"/>
          <w:rFonts w:ascii="Arial" w:hAnsi="Arial"/>
          <w:sz w:val="28"/>
          <w:szCs w:val="28"/>
        </w:rPr>
        <w:t>Cambiamenti climatici e sostenibilità ambientale</w:t>
      </w:r>
      <w:r w:rsidR="00E565E4">
        <w:rPr>
          <w:rStyle w:val="Nessuno"/>
          <w:rFonts w:ascii="Arial" w:hAnsi="Arial"/>
          <w:sz w:val="28"/>
          <w:szCs w:val="28"/>
        </w:rPr>
        <w:t>: l</w:t>
      </w:r>
      <w:r>
        <w:rPr>
          <w:rStyle w:val="Nessuno"/>
          <w:rFonts w:ascii="Arial" w:hAnsi="Arial"/>
          <w:sz w:val="28"/>
          <w:szCs w:val="28"/>
        </w:rPr>
        <w:t>a ricerca e la tecnologia rappresentano gli unici strumenti che abbiamo per fronteggiare le nuove sfide dell’agricoltura. Appuntamento a NovelFarm il 20 e 21 marzo.</w:t>
      </w:r>
    </w:p>
    <w:p w14:paraId="7B9BD633" w14:textId="77777777" w:rsidR="005F6F89" w:rsidRDefault="005F6F89">
      <w:pPr>
        <w:jc w:val="center"/>
        <w:rPr>
          <w:rStyle w:val="Nessuno"/>
          <w:rFonts w:ascii="Arial" w:hAnsi="Arial"/>
          <w:sz w:val="28"/>
          <w:szCs w:val="28"/>
        </w:rPr>
      </w:pPr>
    </w:p>
    <w:p w14:paraId="4B85A925" w14:textId="77777777" w:rsidR="00F41DE0" w:rsidRPr="00612F48" w:rsidRDefault="00F41DE0">
      <w:pPr>
        <w:jc w:val="center"/>
        <w:rPr>
          <w:rStyle w:val="Nessuno"/>
          <w:rFonts w:ascii="Arial" w:eastAsia="Arial" w:hAnsi="Arial" w:cs="Arial"/>
        </w:rPr>
      </w:pPr>
    </w:p>
    <w:p w14:paraId="0864B69D" w14:textId="4B006C6F" w:rsidR="00880C76" w:rsidRDefault="008805BC" w:rsidP="00880C76">
      <w:pPr>
        <w:jc w:val="both"/>
        <w:rPr>
          <w:rStyle w:val="Nessuno"/>
          <w:rFonts w:ascii="Arial" w:hAnsi="Arial"/>
        </w:rPr>
      </w:pPr>
      <w:r>
        <w:rPr>
          <w:rStyle w:val="Nessuno"/>
          <w:rFonts w:ascii="Arial" w:hAnsi="Arial"/>
          <w:b/>
          <w:bCs/>
          <w:i/>
          <w:iCs/>
        </w:rPr>
        <w:t>2</w:t>
      </w:r>
      <w:r w:rsidR="005F6F89">
        <w:rPr>
          <w:rStyle w:val="Nessuno"/>
          <w:rFonts w:ascii="Arial" w:hAnsi="Arial"/>
          <w:b/>
          <w:bCs/>
          <w:i/>
          <w:iCs/>
        </w:rPr>
        <w:t>2</w:t>
      </w:r>
      <w:r w:rsidR="00BE5790">
        <w:rPr>
          <w:rStyle w:val="Nessuno"/>
          <w:rFonts w:ascii="Arial" w:hAnsi="Arial"/>
          <w:b/>
          <w:bCs/>
          <w:i/>
          <w:iCs/>
        </w:rPr>
        <w:t xml:space="preserve"> febbrai</w:t>
      </w:r>
      <w:r w:rsidR="00540E94">
        <w:rPr>
          <w:rStyle w:val="Nessuno"/>
          <w:rFonts w:ascii="Arial" w:hAnsi="Arial"/>
          <w:b/>
          <w:bCs/>
          <w:i/>
          <w:iCs/>
        </w:rPr>
        <w:t>o</w:t>
      </w:r>
      <w:r w:rsidR="00EB0833" w:rsidRPr="00612F48">
        <w:rPr>
          <w:rStyle w:val="Nessuno"/>
          <w:rFonts w:ascii="Arial" w:hAnsi="Arial"/>
          <w:i/>
          <w:iCs/>
        </w:rPr>
        <w:t xml:space="preserve"> </w:t>
      </w:r>
      <w:r w:rsidR="00540E94">
        <w:rPr>
          <w:rStyle w:val="Nessuno"/>
          <w:rFonts w:ascii="Arial" w:hAnsi="Arial"/>
          <w:i/>
          <w:iCs/>
        </w:rPr>
        <w:t>–</w:t>
      </w:r>
      <w:r w:rsidR="00EB0833" w:rsidRPr="00612F48">
        <w:rPr>
          <w:rStyle w:val="Nessuno"/>
          <w:rFonts w:ascii="Arial" w:hAnsi="Arial"/>
          <w:i/>
          <w:iCs/>
        </w:rPr>
        <w:t xml:space="preserve"> </w:t>
      </w:r>
      <w:r w:rsidR="005F6F89" w:rsidRPr="0097636E">
        <w:rPr>
          <w:rStyle w:val="Nessuno"/>
          <w:rFonts w:ascii="Arial" w:hAnsi="Arial"/>
        </w:rPr>
        <w:t xml:space="preserve">L’agricoltura produce circa l’1,5% del PIL europeo, </w:t>
      </w:r>
      <w:r w:rsidR="0097636E" w:rsidRPr="0097636E">
        <w:rPr>
          <w:rStyle w:val="Nessuno"/>
          <w:rFonts w:ascii="Arial" w:hAnsi="Arial"/>
        </w:rPr>
        <w:t>si tratta di un numero piccolo, ma, in quanto settore primario</w:t>
      </w:r>
      <w:r w:rsidR="0097636E">
        <w:rPr>
          <w:rStyle w:val="Nessuno"/>
          <w:rFonts w:ascii="Arial" w:hAnsi="Arial"/>
        </w:rPr>
        <w:t>, rappresenta la base di</w:t>
      </w:r>
      <w:r w:rsidR="0097636E" w:rsidRPr="0097636E">
        <w:rPr>
          <w:rStyle w:val="Nessuno"/>
          <w:rFonts w:ascii="Arial" w:hAnsi="Arial"/>
        </w:rPr>
        <w:t xml:space="preserve"> tutto il sistema economico e produttivo</w:t>
      </w:r>
      <w:r w:rsidR="00880C76">
        <w:rPr>
          <w:rStyle w:val="Nessuno"/>
          <w:rFonts w:ascii="Arial" w:hAnsi="Arial"/>
        </w:rPr>
        <w:t xml:space="preserve"> su cui si basa la nostra economia</w:t>
      </w:r>
      <w:r w:rsidR="0097636E" w:rsidRPr="0097636E">
        <w:rPr>
          <w:rStyle w:val="Nessuno"/>
          <w:rFonts w:ascii="Arial" w:hAnsi="Arial"/>
        </w:rPr>
        <w:t>.</w:t>
      </w:r>
      <w:r w:rsidR="0097636E">
        <w:rPr>
          <w:rStyle w:val="Nessuno"/>
          <w:rFonts w:ascii="Arial" w:hAnsi="Arial"/>
        </w:rPr>
        <w:t xml:space="preserve"> Produrre in modo innovativo</w:t>
      </w:r>
      <w:r w:rsidR="00880C76">
        <w:rPr>
          <w:rStyle w:val="Nessuno"/>
          <w:rFonts w:ascii="Arial" w:hAnsi="Arial"/>
        </w:rPr>
        <w:t xml:space="preserve"> e sostenibile è essenziale per garantire un futuro al comparto e al nostro pianeta. Se ne parlerà a </w:t>
      </w:r>
      <w:r w:rsidR="00880C76" w:rsidRPr="002E5AC5">
        <w:rPr>
          <w:rStyle w:val="Nessuno"/>
          <w:rFonts w:ascii="Arial" w:hAnsi="Arial"/>
          <w:b/>
          <w:bCs/>
        </w:rPr>
        <w:t>NovelFarm</w:t>
      </w:r>
      <w:r w:rsidR="00880C76">
        <w:rPr>
          <w:rStyle w:val="Nessuno"/>
          <w:rFonts w:ascii="Arial" w:hAnsi="Arial"/>
        </w:rPr>
        <w:t xml:space="preserve">, mostra convegno sulle innovazioni in </w:t>
      </w:r>
      <w:proofErr w:type="spellStart"/>
      <w:r w:rsidR="00880C76">
        <w:rPr>
          <w:rStyle w:val="Nessuno"/>
          <w:rFonts w:ascii="Arial" w:hAnsi="Arial"/>
        </w:rPr>
        <w:t>agritech</w:t>
      </w:r>
      <w:proofErr w:type="spellEnd"/>
      <w:r w:rsidR="00880C76">
        <w:rPr>
          <w:rStyle w:val="Nessuno"/>
          <w:rFonts w:ascii="Arial" w:hAnsi="Arial"/>
        </w:rPr>
        <w:t xml:space="preserve">, indoor e </w:t>
      </w:r>
      <w:proofErr w:type="spellStart"/>
      <w:r w:rsidR="00880C76">
        <w:rPr>
          <w:rStyle w:val="Nessuno"/>
          <w:rFonts w:ascii="Arial" w:hAnsi="Arial"/>
        </w:rPr>
        <w:t>vertical</w:t>
      </w:r>
      <w:proofErr w:type="spellEnd"/>
      <w:r w:rsidR="00880C76">
        <w:rPr>
          <w:rStyle w:val="Nessuno"/>
          <w:rFonts w:ascii="Arial" w:hAnsi="Arial"/>
        </w:rPr>
        <w:t xml:space="preserve"> farming in programma i prossimi </w:t>
      </w:r>
      <w:r w:rsidR="00880C76" w:rsidRPr="002E5AC5">
        <w:rPr>
          <w:rStyle w:val="Nessuno"/>
          <w:rFonts w:ascii="Arial" w:hAnsi="Arial"/>
          <w:b/>
          <w:bCs/>
        </w:rPr>
        <w:t>20 e 21 marzo</w:t>
      </w:r>
      <w:r w:rsidR="00880C76">
        <w:rPr>
          <w:rStyle w:val="Nessuno"/>
          <w:rFonts w:ascii="Arial" w:hAnsi="Arial"/>
        </w:rPr>
        <w:t xml:space="preserve">, organizzata da </w:t>
      </w:r>
      <w:r w:rsidR="00880C76" w:rsidRPr="002E5AC5">
        <w:rPr>
          <w:rStyle w:val="Nessuno"/>
          <w:rFonts w:ascii="Arial" w:hAnsi="Arial"/>
          <w:b/>
          <w:bCs/>
        </w:rPr>
        <w:t>Pordenone Fiere</w:t>
      </w:r>
      <w:r w:rsidR="00880C76">
        <w:rPr>
          <w:rStyle w:val="Nessuno"/>
          <w:rFonts w:ascii="Arial" w:hAnsi="Arial"/>
        </w:rPr>
        <w:t xml:space="preserve">. </w:t>
      </w:r>
    </w:p>
    <w:p w14:paraId="12A9F306" w14:textId="77777777" w:rsidR="00880C76" w:rsidRDefault="00880C76" w:rsidP="00880C76">
      <w:pPr>
        <w:jc w:val="both"/>
        <w:rPr>
          <w:rStyle w:val="Nessuno"/>
          <w:rFonts w:ascii="Arial" w:hAnsi="Arial"/>
        </w:rPr>
      </w:pPr>
    </w:p>
    <w:p w14:paraId="275CD48E" w14:textId="308E1026" w:rsidR="009B1301" w:rsidRDefault="00880C76" w:rsidP="00880C76">
      <w:pPr>
        <w:jc w:val="both"/>
        <w:rPr>
          <w:rStyle w:val="Nessuno"/>
          <w:rFonts w:ascii="Arial" w:hAnsi="Arial"/>
        </w:rPr>
      </w:pPr>
      <w:r>
        <w:rPr>
          <w:rStyle w:val="Nessuno"/>
          <w:rFonts w:ascii="Arial" w:hAnsi="Arial"/>
        </w:rPr>
        <w:t xml:space="preserve">Prima sfida che deve affrontare l’agricoltura sono i </w:t>
      </w:r>
      <w:r w:rsidRPr="00880C76">
        <w:rPr>
          <w:rStyle w:val="Nessuno"/>
          <w:rFonts w:ascii="Arial" w:hAnsi="Arial"/>
          <w:b/>
          <w:bCs/>
        </w:rPr>
        <w:t>cambiamenti ambientali</w:t>
      </w:r>
      <w:r>
        <w:rPr>
          <w:rStyle w:val="Nessuno"/>
          <w:rFonts w:ascii="Arial" w:hAnsi="Arial"/>
        </w:rPr>
        <w:t xml:space="preserve">. </w:t>
      </w:r>
      <w:r w:rsidR="0097188C">
        <w:rPr>
          <w:rStyle w:val="Nessuno"/>
          <w:rFonts w:ascii="Arial" w:hAnsi="Arial"/>
        </w:rPr>
        <w:t xml:space="preserve">Sia </w:t>
      </w:r>
      <w:r w:rsidR="00296A8C">
        <w:rPr>
          <w:rStyle w:val="Nessuno"/>
          <w:rFonts w:ascii="Arial" w:hAnsi="Arial"/>
        </w:rPr>
        <w:t>natu</w:t>
      </w:r>
      <w:r w:rsidR="009B1301">
        <w:rPr>
          <w:rStyle w:val="Nessuno"/>
          <w:rFonts w:ascii="Arial" w:hAnsi="Arial"/>
        </w:rPr>
        <w:t>rali sia antropici</w:t>
      </w:r>
      <w:r>
        <w:rPr>
          <w:rStyle w:val="Nessuno"/>
          <w:rFonts w:ascii="Arial" w:hAnsi="Arial"/>
        </w:rPr>
        <w:t xml:space="preserve">: </w:t>
      </w:r>
      <w:r w:rsidR="00A7150D">
        <w:rPr>
          <w:rStyle w:val="Nessuno"/>
          <w:rFonts w:ascii="Arial" w:hAnsi="Arial"/>
        </w:rPr>
        <w:t xml:space="preserve">come </w:t>
      </w:r>
      <w:r>
        <w:rPr>
          <w:rStyle w:val="Nessuno"/>
          <w:rFonts w:ascii="Arial" w:hAnsi="Arial"/>
        </w:rPr>
        <w:t xml:space="preserve">la impermeabilizzazione dei suoli, che rende anche </w:t>
      </w:r>
      <w:r w:rsidR="00A7150D">
        <w:rPr>
          <w:rStyle w:val="Nessuno"/>
          <w:rFonts w:ascii="Arial" w:hAnsi="Arial"/>
        </w:rPr>
        <w:t xml:space="preserve">semplici </w:t>
      </w:r>
      <w:r>
        <w:rPr>
          <w:rStyle w:val="Nessuno"/>
          <w:rFonts w:ascii="Arial" w:hAnsi="Arial"/>
        </w:rPr>
        <w:t>precipitazioni</w:t>
      </w:r>
      <w:r w:rsidR="00A7150D">
        <w:rPr>
          <w:rStyle w:val="Nessuno"/>
          <w:rFonts w:ascii="Arial" w:hAnsi="Arial"/>
        </w:rPr>
        <w:t xml:space="preserve"> cause </w:t>
      </w:r>
      <w:r>
        <w:rPr>
          <w:rStyle w:val="Nessuno"/>
          <w:rFonts w:ascii="Arial" w:hAnsi="Arial"/>
        </w:rPr>
        <w:t>di alluvioni</w:t>
      </w:r>
      <w:r w:rsidR="00EA55B2">
        <w:rPr>
          <w:rStyle w:val="Nessuno"/>
          <w:rFonts w:ascii="Arial" w:hAnsi="Arial"/>
        </w:rPr>
        <w:t>, e</w:t>
      </w:r>
      <w:r w:rsidR="00A7150D">
        <w:rPr>
          <w:rStyle w:val="Nessuno"/>
          <w:rFonts w:ascii="Arial" w:hAnsi="Arial"/>
        </w:rPr>
        <w:t xml:space="preserve"> come</w:t>
      </w:r>
      <w:r>
        <w:rPr>
          <w:rStyle w:val="Nessuno"/>
          <w:rFonts w:ascii="Arial" w:hAnsi="Arial"/>
        </w:rPr>
        <w:t xml:space="preserve"> l’eccesso di irrigazione, che provoca la salinizzazione dei terreni e la </w:t>
      </w:r>
      <w:proofErr w:type="spellStart"/>
      <w:r>
        <w:rPr>
          <w:rStyle w:val="Nessuno"/>
          <w:rFonts w:ascii="Arial" w:hAnsi="Arial"/>
        </w:rPr>
        <w:t>salmastrizzazione</w:t>
      </w:r>
      <w:proofErr w:type="spellEnd"/>
      <w:r>
        <w:rPr>
          <w:rStyle w:val="Nessuno"/>
          <w:rFonts w:ascii="Arial" w:hAnsi="Arial"/>
        </w:rPr>
        <w:t xml:space="preserve"> delle acque sotterranee. </w:t>
      </w:r>
      <w:r w:rsidR="00EA55B2">
        <w:rPr>
          <w:rStyle w:val="Nessuno"/>
          <w:rFonts w:ascii="Arial" w:hAnsi="Arial"/>
        </w:rPr>
        <w:t>La lista è lunga</w:t>
      </w:r>
      <w:r w:rsidR="00A7150D">
        <w:rPr>
          <w:rStyle w:val="Nessuno"/>
          <w:rFonts w:ascii="Arial" w:hAnsi="Arial"/>
        </w:rPr>
        <w:t>,</w:t>
      </w:r>
      <w:r w:rsidR="00EA55B2">
        <w:rPr>
          <w:rStyle w:val="Nessuno"/>
          <w:rFonts w:ascii="Arial" w:hAnsi="Arial"/>
        </w:rPr>
        <w:t xml:space="preserve"> m</w:t>
      </w:r>
      <w:r>
        <w:rPr>
          <w:rStyle w:val="Nessuno"/>
          <w:rFonts w:ascii="Arial" w:hAnsi="Arial"/>
        </w:rPr>
        <w:t xml:space="preserve">a a NovelFarm si parlerà soprattutto di soluzioni. </w:t>
      </w:r>
      <w:r w:rsidR="00EA55B2">
        <w:rPr>
          <w:rStyle w:val="Nessuno"/>
          <w:rFonts w:ascii="Arial" w:hAnsi="Arial"/>
        </w:rPr>
        <w:t xml:space="preserve">L’agricoltura, infatti, può anche essere una valida alleata dell’ambiente, ad </w:t>
      </w:r>
      <w:r>
        <w:rPr>
          <w:rStyle w:val="Nessuno"/>
          <w:rFonts w:ascii="Arial" w:hAnsi="Arial"/>
        </w:rPr>
        <w:t>esempio</w:t>
      </w:r>
      <w:r w:rsidR="00EA55B2">
        <w:rPr>
          <w:rStyle w:val="Nessuno"/>
          <w:rFonts w:ascii="Arial" w:hAnsi="Arial"/>
        </w:rPr>
        <w:t xml:space="preserve"> attraverso</w:t>
      </w:r>
      <w:r>
        <w:rPr>
          <w:rStyle w:val="Nessuno"/>
          <w:rFonts w:ascii="Arial" w:hAnsi="Arial"/>
        </w:rPr>
        <w:t xml:space="preserve"> il </w:t>
      </w:r>
      <w:r w:rsidRPr="00EA55B2">
        <w:rPr>
          <w:rStyle w:val="Nessuno"/>
          <w:rFonts w:ascii="Arial" w:hAnsi="Arial"/>
          <w:b/>
          <w:bCs/>
        </w:rPr>
        <w:t>sequestro della CO</w:t>
      </w:r>
      <w:r w:rsidRPr="00EA55B2">
        <w:rPr>
          <w:rStyle w:val="Nessuno"/>
          <w:rFonts w:ascii="Arial" w:hAnsi="Arial"/>
          <w:b/>
          <w:bCs/>
          <w:vertAlign w:val="subscript"/>
        </w:rPr>
        <w:t>2</w:t>
      </w:r>
      <w:r>
        <w:rPr>
          <w:rStyle w:val="Nessuno"/>
          <w:rFonts w:ascii="Arial" w:hAnsi="Arial"/>
          <w:vertAlign w:val="subscript"/>
        </w:rPr>
        <w:t xml:space="preserve">, </w:t>
      </w:r>
      <w:r>
        <w:rPr>
          <w:rStyle w:val="Nessuno"/>
          <w:rFonts w:ascii="Arial" w:hAnsi="Arial"/>
        </w:rPr>
        <w:t>intrappolata nel suolo con tecniche semplici e benefiche per la salute del</w:t>
      </w:r>
      <w:r w:rsidR="002E5AC5">
        <w:rPr>
          <w:rStyle w:val="Nessuno"/>
          <w:rFonts w:ascii="Arial" w:hAnsi="Arial"/>
        </w:rPr>
        <w:t xml:space="preserve"> terreno</w:t>
      </w:r>
      <w:r>
        <w:rPr>
          <w:rStyle w:val="Nessuno"/>
          <w:rFonts w:ascii="Arial" w:hAnsi="Arial"/>
        </w:rPr>
        <w:t xml:space="preserve">. </w:t>
      </w:r>
      <w:r w:rsidR="00EA55B2">
        <w:rPr>
          <w:rStyle w:val="Nessuno"/>
          <w:rFonts w:ascii="Arial" w:hAnsi="Arial"/>
        </w:rPr>
        <w:t>A</w:t>
      </w:r>
      <w:r w:rsidR="0097188C">
        <w:rPr>
          <w:rStyle w:val="Nessuno"/>
          <w:rFonts w:ascii="Arial" w:hAnsi="Arial"/>
        </w:rPr>
        <w:t xml:space="preserve">nche la </w:t>
      </w:r>
      <w:r w:rsidR="0097188C" w:rsidRPr="0097188C">
        <w:rPr>
          <w:rStyle w:val="Nessuno"/>
          <w:rFonts w:ascii="Arial" w:hAnsi="Arial"/>
          <w:b/>
          <w:bCs/>
        </w:rPr>
        <w:t>gestione efficiente dell’acqua</w:t>
      </w:r>
      <w:r w:rsidR="0097188C">
        <w:rPr>
          <w:rStyle w:val="Nessuno"/>
          <w:rFonts w:ascii="Arial" w:hAnsi="Arial"/>
        </w:rPr>
        <w:t xml:space="preserve"> può apportare i suoi benefici: un risparmio significativo attraverso l’irrigazione di precisione, ma anche </w:t>
      </w:r>
      <w:r>
        <w:rPr>
          <w:rStyle w:val="Nessuno"/>
          <w:rFonts w:ascii="Arial" w:hAnsi="Arial"/>
        </w:rPr>
        <w:t>il recupero e l’utilizzo mirato</w:t>
      </w:r>
      <w:r w:rsidR="0097188C">
        <w:rPr>
          <w:rStyle w:val="Nessuno"/>
          <w:rFonts w:ascii="Arial" w:hAnsi="Arial"/>
        </w:rPr>
        <w:t xml:space="preserve"> </w:t>
      </w:r>
      <w:r>
        <w:rPr>
          <w:rStyle w:val="Nessuno"/>
          <w:rFonts w:ascii="Arial" w:hAnsi="Arial"/>
        </w:rPr>
        <w:t>delle acque reflue depurate.</w:t>
      </w:r>
      <w:r w:rsidR="0097188C">
        <w:rPr>
          <w:rStyle w:val="Nessuno"/>
          <w:rFonts w:ascii="Arial" w:hAnsi="Arial"/>
        </w:rPr>
        <w:t xml:space="preserve"> </w:t>
      </w:r>
    </w:p>
    <w:p w14:paraId="6BC52C9B" w14:textId="77777777" w:rsidR="009B1301" w:rsidRDefault="009B1301" w:rsidP="00880C76">
      <w:pPr>
        <w:jc w:val="both"/>
        <w:rPr>
          <w:rStyle w:val="Nessuno"/>
          <w:rFonts w:ascii="Arial" w:hAnsi="Arial"/>
        </w:rPr>
      </w:pPr>
    </w:p>
    <w:p w14:paraId="5CAB5909" w14:textId="550E3CEC" w:rsidR="00880C76" w:rsidRDefault="0097188C" w:rsidP="00880C76">
      <w:pPr>
        <w:jc w:val="both"/>
        <w:rPr>
          <w:rStyle w:val="Nessuno"/>
          <w:rFonts w:ascii="Arial" w:hAnsi="Arial"/>
        </w:rPr>
      </w:pPr>
      <w:r>
        <w:rPr>
          <w:rStyle w:val="Nessuno"/>
          <w:rFonts w:ascii="Arial" w:hAnsi="Arial"/>
        </w:rPr>
        <w:t xml:space="preserve">La tecnologia </w:t>
      </w:r>
      <w:r w:rsidR="00296A8C">
        <w:rPr>
          <w:rStyle w:val="Nessuno"/>
          <w:rFonts w:ascii="Arial" w:hAnsi="Arial"/>
        </w:rPr>
        <w:t xml:space="preserve">digitale </w:t>
      </w:r>
      <w:r>
        <w:rPr>
          <w:rStyle w:val="Nessuno"/>
          <w:rFonts w:ascii="Arial" w:hAnsi="Arial"/>
        </w:rPr>
        <w:t xml:space="preserve">è il fattore abilitante perché </w:t>
      </w:r>
      <w:r w:rsidR="00880C76">
        <w:rPr>
          <w:rStyle w:val="Nessuno"/>
          <w:rFonts w:ascii="Arial" w:hAnsi="Arial"/>
        </w:rPr>
        <w:t xml:space="preserve">raccoglie e interpreta i dati di quello che accade nei campi, nelle serre e nelle </w:t>
      </w:r>
      <w:proofErr w:type="spellStart"/>
      <w:r w:rsidR="00880C76">
        <w:rPr>
          <w:rStyle w:val="Nessuno"/>
          <w:rFonts w:ascii="Arial" w:hAnsi="Arial"/>
        </w:rPr>
        <w:t>vertical</w:t>
      </w:r>
      <w:proofErr w:type="spellEnd"/>
      <w:r w:rsidR="00880C76">
        <w:rPr>
          <w:rStyle w:val="Nessuno"/>
          <w:rFonts w:ascii="Arial" w:hAnsi="Arial"/>
        </w:rPr>
        <w:t xml:space="preserve"> farm, e consente di metterli a frutto trasformandoli in una sempre maggiore conoscenza. </w:t>
      </w:r>
    </w:p>
    <w:p w14:paraId="35CFC2EC" w14:textId="20E4169A" w:rsidR="00880C76" w:rsidRDefault="00880C76" w:rsidP="00880C76">
      <w:pPr>
        <w:jc w:val="both"/>
        <w:rPr>
          <w:rStyle w:val="Nessuno"/>
          <w:rFonts w:ascii="Arial" w:hAnsi="Arial"/>
        </w:rPr>
      </w:pPr>
      <w:r>
        <w:rPr>
          <w:rStyle w:val="Nessuno"/>
          <w:rFonts w:ascii="Arial" w:hAnsi="Arial"/>
        </w:rPr>
        <w:t xml:space="preserve">Tecnologia vuol dire </w:t>
      </w:r>
      <w:r w:rsidR="0097188C">
        <w:rPr>
          <w:rStyle w:val="Nessuno"/>
          <w:rFonts w:ascii="Arial" w:hAnsi="Arial"/>
        </w:rPr>
        <w:t xml:space="preserve">anche </w:t>
      </w:r>
      <w:r>
        <w:rPr>
          <w:rStyle w:val="Nessuno"/>
          <w:rFonts w:ascii="Arial" w:hAnsi="Arial"/>
        </w:rPr>
        <w:t>robotica</w:t>
      </w:r>
      <w:r w:rsidR="0097188C">
        <w:rPr>
          <w:rStyle w:val="Nessuno"/>
          <w:rFonts w:ascii="Arial" w:hAnsi="Arial"/>
        </w:rPr>
        <w:t>: i</w:t>
      </w:r>
      <w:r>
        <w:rPr>
          <w:rStyle w:val="Nessuno"/>
          <w:rFonts w:ascii="Arial" w:hAnsi="Arial"/>
        </w:rPr>
        <w:t>n ambienti controllati, l</w:t>
      </w:r>
      <w:r w:rsidR="0097188C">
        <w:rPr>
          <w:rStyle w:val="Nessuno"/>
          <w:rFonts w:ascii="Arial" w:hAnsi="Arial"/>
        </w:rPr>
        <w:t xml:space="preserve">’AI </w:t>
      </w:r>
      <w:r>
        <w:rPr>
          <w:rStyle w:val="Nessuno"/>
          <w:rFonts w:ascii="Arial" w:hAnsi="Arial"/>
        </w:rPr>
        <w:t>e l’automazione</w:t>
      </w:r>
      <w:r w:rsidR="0097188C">
        <w:rPr>
          <w:rStyle w:val="Nessuno"/>
          <w:rFonts w:ascii="Arial" w:hAnsi="Arial"/>
        </w:rPr>
        <w:t xml:space="preserve"> </w:t>
      </w:r>
      <w:r>
        <w:rPr>
          <w:rStyle w:val="Nessuno"/>
          <w:rFonts w:ascii="Arial" w:hAnsi="Arial"/>
        </w:rPr>
        <w:t xml:space="preserve">permettono enormi miglioramenti nella qualità, nella produttività e nella sicurezza delle colture. Le </w:t>
      </w:r>
      <w:proofErr w:type="spellStart"/>
      <w:r>
        <w:rPr>
          <w:rStyle w:val="Nessuno"/>
          <w:rFonts w:ascii="Arial" w:hAnsi="Arial"/>
        </w:rPr>
        <w:t>vertical</w:t>
      </w:r>
      <w:proofErr w:type="spellEnd"/>
      <w:r>
        <w:rPr>
          <w:rStyle w:val="Nessuno"/>
          <w:rFonts w:ascii="Arial" w:hAnsi="Arial"/>
        </w:rPr>
        <w:t xml:space="preserve"> farm sono il simbolo di questa nuova rivoluzione agricola</w:t>
      </w:r>
      <w:r w:rsidR="0097188C">
        <w:rPr>
          <w:rStyle w:val="Nessuno"/>
          <w:rFonts w:ascii="Arial" w:hAnsi="Arial"/>
        </w:rPr>
        <w:t xml:space="preserve"> che n</w:t>
      </w:r>
      <w:r>
        <w:rPr>
          <w:rStyle w:val="Nessuno"/>
          <w:rFonts w:ascii="Arial" w:hAnsi="Arial"/>
        </w:rPr>
        <w:t xml:space="preserve">el nostro Paese </w:t>
      </w:r>
      <w:r w:rsidR="009B1301">
        <w:rPr>
          <w:rStyle w:val="Nessuno"/>
          <w:rFonts w:ascii="Arial" w:hAnsi="Arial"/>
        </w:rPr>
        <w:t xml:space="preserve">si stanno diffondendo </w:t>
      </w:r>
      <w:r w:rsidR="0097188C">
        <w:rPr>
          <w:rStyle w:val="Nessuno"/>
          <w:rFonts w:ascii="Arial" w:hAnsi="Arial"/>
        </w:rPr>
        <w:t>sempre più</w:t>
      </w:r>
      <w:r>
        <w:rPr>
          <w:rStyle w:val="Nessuno"/>
          <w:rFonts w:ascii="Arial" w:hAnsi="Arial"/>
        </w:rPr>
        <w:t xml:space="preserve">. La normativa sta iniziando a prendere coscienza delle esigenze di questi nuovi metodi di coltura anche dal punto di vista fiscale, lo scoglio dove spesso si incagliano le innovazioni nei settori tradizionali. Lo vedremo con le novità della Legge delega di riforma fiscale, lo stiamo vedendo con il successo della Legge Regionale </w:t>
      </w:r>
      <w:r w:rsidR="0097188C">
        <w:rPr>
          <w:rStyle w:val="Nessuno"/>
          <w:rFonts w:ascii="Arial" w:hAnsi="Arial"/>
        </w:rPr>
        <w:t>L</w:t>
      </w:r>
      <w:r>
        <w:rPr>
          <w:rStyle w:val="Nessuno"/>
          <w:rFonts w:ascii="Arial" w:hAnsi="Arial"/>
        </w:rPr>
        <w:t>ombarda sulle coltivazioni indoor.</w:t>
      </w:r>
    </w:p>
    <w:p w14:paraId="7E75A14F" w14:textId="77777777" w:rsidR="00880C76" w:rsidRDefault="00880C76" w:rsidP="00880C76">
      <w:pPr>
        <w:jc w:val="both"/>
        <w:rPr>
          <w:rStyle w:val="Nessuno"/>
          <w:rFonts w:ascii="Arial" w:hAnsi="Arial"/>
        </w:rPr>
      </w:pPr>
    </w:p>
    <w:p w14:paraId="01BA6224" w14:textId="10D0F674" w:rsidR="00880C76" w:rsidRDefault="00880C76" w:rsidP="00E565E4">
      <w:pPr>
        <w:jc w:val="both"/>
        <w:rPr>
          <w:rStyle w:val="Nessuno"/>
          <w:rFonts w:ascii="Arial" w:hAnsi="Arial"/>
        </w:rPr>
      </w:pPr>
      <w:r>
        <w:rPr>
          <w:rStyle w:val="Nessuno"/>
          <w:rFonts w:ascii="Arial" w:hAnsi="Arial"/>
        </w:rPr>
        <w:t xml:space="preserve">Infine, </w:t>
      </w:r>
      <w:r w:rsidR="002E5AC5">
        <w:rPr>
          <w:rStyle w:val="Nessuno"/>
          <w:rFonts w:ascii="Arial" w:hAnsi="Arial"/>
        </w:rPr>
        <w:t>l</w:t>
      </w:r>
      <w:r>
        <w:rPr>
          <w:rStyle w:val="Nessuno"/>
          <w:rFonts w:ascii="Arial" w:hAnsi="Arial"/>
        </w:rPr>
        <w:t>’ape</w:t>
      </w:r>
      <w:r w:rsidR="00296A8C">
        <w:rPr>
          <w:rStyle w:val="Nessuno"/>
          <w:rFonts w:ascii="Arial" w:hAnsi="Arial"/>
        </w:rPr>
        <w:t>rtura alle cosiddette Tecnologie</w:t>
      </w:r>
      <w:r>
        <w:rPr>
          <w:rStyle w:val="Nessuno"/>
          <w:rFonts w:ascii="Arial" w:hAnsi="Arial"/>
        </w:rPr>
        <w:t xml:space="preserve"> di Evoluzione Assistita della normativa italiana ha ricevuto in questi giorni un assist robusto dalla votazione al Parlamento europeo sulle </w:t>
      </w:r>
      <w:r w:rsidRPr="00A763D7">
        <w:rPr>
          <w:rStyle w:val="Nessuno"/>
          <w:rFonts w:ascii="Arial" w:hAnsi="Arial"/>
        </w:rPr>
        <w:t>New Breeding Technologies</w:t>
      </w:r>
      <w:r>
        <w:rPr>
          <w:rStyle w:val="Nessuno"/>
          <w:rFonts w:ascii="Arial" w:hAnsi="Arial"/>
        </w:rPr>
        <w:t>. NovelFarm tratta del tema da</w:t>
      </w:r>
      <w:r w:rsidR="0097188C">
        <w:rPr>
          <w:rStyle w:val="Nessuno"/>
          <w:rFonts w:ascii="Arial" w:hAnsi="Arial"/>
        </w:rPr>
        <w:t xml:space="preserve">lla sua prima edizione nel 2019. Ora però il tema è diventato urgente perché </w:t>
      </w:r>
      <w:r w:rsidR="00E565E4">
        <w:rPr>
          <w:rStyle w:val="Nessuno"/>
          <w:rFonts w:ascii="Arial" w:hAnsi="Arial"/>
        </w:rPr>
        <w:t>non adottare queste tecniche</w:t>
      </w:r>
      <w:r>
        <w:rPr>
          <w:rStyle w:val="Nessuno"/>
          <w:rFonts w:ascii="Arial" w:hAnsi="Arial"/>
        </w:rPr>
        <w:t xml:space="preserve">, in un momento di grandi sfide, vuol dire condannare il settore primario a continuare </w:t>
      </w:r>
      <w:r w:rsidR="00E565E4">
        <w:rPr>
          <w:rStyle w:val="Nessuno"/>
          <w:rFonts w:ascii="Arial" w:hAnsi="Arial"/>
        </w:rPr>
        <w:t xml:space="preserve">a </w:t>
      </w:r>
      <w:r>
        <w:rPr>
          <w:rStyle w:val="Nessuno"/>
          <w:rFonts w:ascii="Arial" w:hAnsi="Arial"/>
        </w:rPr>
        <w:t xml:space="preserve">impiegare i metodi che si condannano come dannosi </w:t>
      </w:r>
      <w:r w:rsidR="00E565E4">
        <w:rPr>
          <w:rStyle w:val="Nessuno"/>
          <w:rFonts w:ascii="Arial" w:hAnsi="Arial"/>
        </w:rPr>
        <w:t>senza offrire una soluzione in cambio</w:t>
      </w:r>
      <w:r>
        <w:rPr>
          <w:rStyle w:val="Nessuno"/>
          <w:rFonts w:ascii="Arial" w:hAnsi="Arial"/>
        </w:rPr>
        <w:t>.</w:t>
      </w:r>
    </w:p>
    <w:p w14:paraId="55ABF362" w14:textId="77777777" w:rsidR="00E565E4" w:rsidRDefault="00E565E4" w:rsidP="00E565E4">
      <w:pPr>
        <w:jc w:val="both"/>
        <w:rPr>
          <w:rStyle w:val="Nessuno"/>
          <w:rFonts w:ascii="Arial" w:hAnsi="Arial"/>
        </w:rPr>
      </w:pPr>
    </w:p>
    <w:p w14:paraId="1138E10F" w14:textId="216FCD25" w:rsidR="00E565E4" w:rsidRDefault="00E565E4" w:rsidP="00E565E4">
      <w:pPr>
        <w:jc w:val="both"/>
        <w:rPr>
          <w:rStyle w:val="Nessuno"/>
          <w:rFonts w:ascii="Arial" w:hAnsi="Arial"/>
        </w:rPr>
      </w:pPr>
      <w:r>
        <w:rPr>
          <w:rStyle w:val="Nessuno"/>
          <w:rFonts w:ascii="Arial" w:hAnsi="Arial"/>
        </w:rPr>
        <w:lastRenderedPageBreak/>
        <w:t xml:space="preserve">Appuntamento quindi il 20 e 21 marzo a Pordenone per NovelFarm. </w:t>
      </w:r>
    </w:p>
    <w:p w14:paraId="5655EE0F" w14:textId="77777777" w:rsidR="00E565E4" w:rsidRDefault="00E565E4" w:rsidP="00E565E4">
      <w:pPr>
        <w:jc w:val="both"/>
        <w:rPr>
          <w:rStyle w:val="Nessuno"/>
          <w:rFonts w:ascii="Arial" w:hAnsi="Arial"/>
        </w:rPr>
      </w:pPr>
    </w:p>
    <w:p w14:paraId="7DA52B71" w14:textId="77777777" w:rsidR="00E565E4" w:rsidRPr="009646FA" w:rsidRDefault="00E565E4" w:rsidP="00E565E4">
      <w:pPr>
        <w:jc w:val="both"/>
        <w:rPr>
          <w:rStyle w:val="Nessuno"/>
          <w:rFonts w:ascii="Arial" w:hAnsi="Arial"/>
        </w:rPr>
      </w:pPr>
    </w:p>
    <w:p w14:paraId="41F1AE61" w14:textId="61D5185B" w:rsidR="00F41DE0" w:rsidRDefault="00603B32">
      <w:pPr>
        <w:jc w:val="both"/>
        <w:rPr>
          <w:rStyle w:val="Nessuno"/>
          <w:rFonts w:ascii="Arial" w:eastAsia="Arial" w:hAnsi="Arial" w:cs="Arial"/>
          <w:sz w:val="22"/>
          <w:szCs w:val="22"/>
        </w:rPr>
      </w:pPr>
      <w:r>
        <w:rPr>
          <w:rStyle w:val="Nessuno"/>
          <w:rFonts w:ascii="Arial" w:hAnsi="Arial"/>
          <w:b/>
          <w:bCs/>
          <w:sz w:val="22"/>
          <w:szCs w:val="22"/>
        </w:rPr>
        <w:t>N</w:t>
      </w:r>
      <w:r w:rsidR="00EB0833" w:rsidRPr="00612F48">
        <w:rPr>
          <w:rStyle w:val="Nessuno"/>
          <w:rFonts w:ascii="Arial" w:hAnsi="Arial"/>
          <w:b/>
          <w:bCs/>
          <w:sz w:val="22"/>
          <w:szCs w:val="22"/>
        </w:rPr>
        <w:t>ovelFarm</w:t>
      </w:r>
      <w:r w:rsidR="00EB0833" w:rsidRPr="00612F48">
        <w:rPr>
          <w:rStyle w:val="Nessuno"/>
          <w:rFonts w:ascii="Arial" w:hAnsi="Arial"/>
          <w:sz w:val="22"/>
          <w:szCs w:val="22"/>
        </w:rPr>
        <w:t xml:space="preserve"> è una mostra-convegno internazionale sulle innovazioni in agricoltura, indoor e </w:t>
      </w:r>
      <w:proofErr w:type="spellStart"/>
      <w:r w:rsidR="00EB0833" w:rsidRPr="00612F48">
        <w:rPr>
          <w:rStyle w:val="Nessuno"/>
          <w:rFonts w:ascii="Arial" w:hAnsi="Arial"/>
          <w:sz w:val="22"/>
          <w:szCs w:val="22"/>
        </w:rPr>
        <w:t>vertical</w:t>
      </w:r>
      <w:proofErr w:type="spellEnd"/>
      <w:r w:rsidR="00EB0833" w:rsidRPr="00612F48">
        <w:rPr>
          <w:rStyle w:val="Nessuno"/>
          <w:rFonts w:ascii="Arial" w:hAnsi="Arial"/>
          <w:sz w:val="22"/>
          <w:szCs w:val="22"/>
        </w:rPr>
        <w:t xml:space="preserve"> farming, organizzata da Pordenone Fiere in collaborazione con</w:t>
      </w:r>
      <w:r w:rsidR="00EB0833" w:rsidRPr="00612F48">
        <w:rPr>
          <w:rStyle w:val="Nessuno"/>
          <w:rFonts w:ascii="Arial" w:hAnsi="Arial"/>
          <w:b/>
          <w:bCs/>
          <w:sz w:val="22"/>
          <w:szCs w:val="22"/>
        </w:rPr>
        <w:t xml:space="preserve"> Studio Comelli – Conferences&amp;Communication</w:t>
      </w:r>
      <w:r w:rsidR="00EB0833" w:rsidRPr="00612F48">
        <w:rPr>
          <w:rStyle w:val="Nessuno"/>
          <w:rFonts w:ascii="Arial" w:hAnsi="Arial"/>
          <w:sz w:val="22"/>
          <w:szCs w:val="22"/>
        </w:rPr>
        <w:t xml:space="preserve">, che cura i contenuti delle conferenze e l’ufficio stampa. La manifestazione è nata nel 2020 e </w:t>
      </w:r>
      <w:r w:rsidR="00B908B2" w:rsidRPr="00612F48">
        <w:rPr>
          <w:rStyle w:val="Nessuno"/>
          <w:rFonts w:ascii="Arial" w:hAnsi="Arial"/>
          <w:sz w:val="22"/>
          <w:szCs w:val="22"/>
        </w:rPr>
        <w:t>ne</w:t>
      </w:r>
      <w:r w:rsidR="00EB0833" w:rsidRPr="00612F48">
        <w:rPr>
          <w:rStyle w:val="Nessuno"/>
          <w:rFonts w:ascii="Arial" w:hAnsi="Arial"/>
          <w:sz w:val="22"/>
          <w:szCs w:val="22"/>
        </w:rPr>
        <w:t>ll’ultima edizione</w:t>
      </w:r>
      <w:r w:rsidR="00B908B2" w:rsidRPr="00612F48">
        <w:rPr>
          <w:rStyle w:val="Nessuno"/>
          <w:rFonts w:ascii="Arial" w:hAnsi="Arial"/>
          <w:sz w:val="22"/>
          <w:szCs w:val="22"/>
        </w:rPr>
        <w:t xml:space="preserve"> tenutasi in contemporanea con </w:t>
      </w:r>
      <w:proofErr w:type="spellStart"/>
      <w:r w:rsidR="00B908B2" w:rsidRPr="00612F48">
        <w:rPr>
          <w:rStyle w:val="Nessuno"/>
          <w:rFonts w:ascii="Arial" w:hAnsi="Arial"/>
          <w:sz w:val="22"/>
          <w:szCs w:val="22"/>
        </w:rPr>
        <w:t>AquaFarm</w:t>
      </w:r>
      <w:proofErr w:type="spellEnd"/>
      <w:r w:rsidR="00B908B2" w:rsidRPr="00612F48">
        <w:rPr>
          <w:rStyle w:val="Nessuno"/>
          <w:rFonts w:ascii="Arial" w:hAnsi="Arial"/>
          <w:sz w:val="22"/>
          <w:szCs w:val="22"/>
        </w:rPr>
        <w:t>, i due eventi</w:t>
      </w:r>
      <w:r w:rsidR="00EB0833" w:rsidRPr="00612F48">
        <w:rPr>
          <w:rStyle w:val="Nessuno"/>
          <w:rFonts w:ascii="Arial" w:hAnsi="Arial"/>
          <w:sz w:val="22"/>
          <w:szCs w:val="22"/>
        </w:rPr>
        <w:t xml:space="preserve"> ha</w:t>
      </w:r>
      <w:r w:rsidR="00B908B2" w:rsidRPr="00612F48">
        <w:rPr>
          <w:rStyle w:val="Nessuno"/>
          <w:rFonts w:ascii="Arial" w:hAnsi="Arial"/>
          <w:sz w:val="22"/>
          <w:szCs w:val="22"/>
        </w:rPr>
        <w:t>nno</w:t>
      </w:r>
      <w:r w:rsidR="00EB0833" w:rsidRPr="00612F48">
        <w:rPr>
          <w:rStyle w:val="Nessuno"/>
          <w:rFonts w:ascii="Arial" w:hAnsi="Arial"/>
          <w:sz w:val="22"/>
          <w:szCs w:val="22"/>
        </w:rPr>
        <w:t xml:space="preserve"> registrato una crescita del 62% rispetto al 2022, 1</w:t>
      </w:r>
      <w:r w:rsidR="00B908B2" w:rsidRPr="00612F48">
        <w:rPr>
          <w:rStyle w:val="Nessuno"/>
          <w:rFonts w:ascii="Arial" w:hAnsi="Arial"/>
          <w:sz w:val="22"/>
          <w:szCs w:val="22"/>
        </w:rPr>
        <w:t>3</w:t>
      </w:r>
      <w:r w:rsidR="00EB0833" w:rsidRPr="00612F48">
        <w:rPr>
          <w:rStyle w:val="Nessuno"/>
          <w:rFonts w:ascii="Arial" w:hAnsi="Arial"/>
          <w:sz w:val="22"/>
          <w:szCs w:val="22"/>
        </w:rPr>
        <w:t xml:space="preserve">0 espositori, il 35% proveniente dall’estero e quasi 7.000 mq di area espositiva. La partecipazione all’evento è gratuita previa registrazione online sul sito: </w:t>
      </w:r>
      <w:hyperlink r:id="rId6" w:history="1">
        <w:r w:rsidR="00EB0833" w:rsidRPr="00612F48">
          <w:rPr>
            <w:rStyle w:val="Hyperlink1"/>
          </w:rPr>
          <w:t>www.novelfarmexpo.it</w:t>
        </w:r>
      </w:hyperlink>
      <w:r w:rsidR="00EB0833" w:rsidRPr="00612F48">
        <w:rPr>
          <w:rStyle w:val="Nessuno"/>
          <w:rFonts w:ascii="Arial" w:hAnsi="Arial"/>
          <w:sz w:val="22"/>
          <w:szCs w:val="22"/>
        </w:rPr>
        <w:t>.</w:t>
      </w:r>
    </w:p>
    <w:p w14:paraId="6FBB88E4" w14:textId="77777777" w:rsidR="00F41DE0" w:rsidRDefault="00F41DE0">
      <w:pPr>
        <w:rPr>
          <w:rStyle w:val="Nessuno"/>
          <w:rFonts w:ascii="Arial" w:eastAsia="Arial" w:hAnsi="Arial" w:cs="Arial"/>
          <w:sz w:val="22"/>
          <w:szCs w:val="22"/>
        </w:rPr>
      </w:pPr>
    </w:p>
    <w:p w14:paraId="087F81E0" w14:textId="77777777" w:rsidR="00F41DE0" w:rsidRDefault="00EB0833">
      <w:pPr>
        <w:spacing w:after="200"/>
      </w:pPr>
      <w:r>
        <w:rPr>
          <w:rStyle w:val="Nessuno"/>
          <w:rFonts w:ascii="Arial" w:hAnsi="Arial"/>
          <w:b/>
          <w:bCs/>
          <w:sz w:val="22"/>
          <w:szCs w:val="22"/>
        </w:rPr>
        <w:t>Uffici stampa</w:t>
      </w:r>
      <w:r>
        <w:rPr>
          <w:rStyle w:val="Nessuno"/>
          <w:rFonts w:ascii="Arial" w:eastAsia="Arial" w:hAnsi="Arial" w:cs="Arial"/>
          <w:b/>
          <w:bCs/>
          <w:sz w:val="22"/>
          <w:szCs w:val="22"/>
        </w:rPr>
        <w:br/>
      </w:r>
      <w:r>
        <w:rPr>
          <w:rStyle w:val="Nessuno"/>
          <w:rFonts w:ascii="Arial" w:hAnsi="Arial"/>
          <w:sz w:val="22"/>
          <w:szCs w:val="22"/>
        </w:rPr>
        <w:t xml:space="preserve">Aurora Marin – Studio Comelli - </w:t>
      </w:r>
      <w:hyperlink r:id="rId7" w:history="1">
        <w:r>
          <w:rPr>
            <w:rStyle w:val="Hyperlink2"/>
          </w:rPr>
          <w:t>aurora@studiocomelli.eu</w:t>
        </w:r>
      </w:hyperlink>
      <w:r>
        <w:rPr>
          <w:rStyle w:val="Nessuno"/>
          <w:rFonts w:ascii="Arial" w:hAnsi="Arial"/>
          <w:sz w:val="22"/>
          <w:szCs w:val="22"/>
        </w:rPr>
        <w:t xml:space="preserve">  + 39 347 1722820</w:t>
      </w:r>
      <w:r>
        <w:rPr>
          <w:rStyle w:val="Nessuno"/>
          <w:rFonts w:ascii="Arial" w:hAnsi="Arial"/>
          <w:sz w:val="22"/>
          <w:szCs w:val="22"/>
        </w:rPr>
        <w:tab/>
      </w:r>
      <w:r>
        <w:rPr>
          <w:rStyle w:val="Nessuno"/>
          <w:rFonts w:ascii="Arial" w:eastAsia="Arial" w:hAnsi="Arial" w:cs="Arial"/>
          <w:sz w:val="22"/>
          <w:szCs w:val="22"/>
        </w:rPr>
        <w:br/>
      </w:r>
      <w:r>
        <w:rPr>
          <w:rStyle w:val="Nessuno"/>
          <w:rFonts w:ascii="Arial" w:hAnsi="Arial"/>
          <w:sz w:val="22"/>
          <w:szCs w:val="22"/>
        </w:rPr>
        <w:t xml:space="preserve">Simona </w:t>
      </w:r>
      <w:proofErr w:type="spellStart"/>
      <w:r>
        <w:rPr>
          <w:rStyle w:val="Nessuno"/>
          <w:rFonts w:ascii="Arial" w:hAnsi="Arial"/>
          <w:sz w:val="22"/>
          <w:szCs w:val="22"/>
        </w:rPr>
        <w:t>Maldarelli</w:t>
      </w:r>
      <w:proofErr w:type="spellEnd"/>
      <w:r>
        <w:rPr>
          <w:rStyle w:val="Nessuno"/>
          <w:rFonts w:ascii="Arial" w:hAnsi="Arial"/>
          <w:sz w:val="22"/>
          <w:szCs w:val="22"/>
        </w:rPr>
        <w:t xml:space="preserve"> – Pordenone Fiere – smaldarelli@fierapordenone.it + 39 380 3133728</w:t>
      </w:r>
    </w:p>
    <w:sectPr w:rsidR="00F41DE0">
      <w:headerReference w:type="default" r:id="rId8"/>
      <w:footerReference w:type="default" r:id="rId9"/>
      <w:pgSz w:w="11900" w:h="16840"/>
      <w:pgMar w:top="2694" w:right="851" w:bottom="1500" w:left="851" w:header="992" w:footer="19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23E30" w14:textId="77777777" w:rsidR="003F0228" w:rsidRDefault="003F0228">
      <w:r>
        <w:separator/>
      </w:r>
    </w:p>
  </w:endnote>
  <w:endnote w:type="continuationSeparator" w:id="0">
    <w:p w14:paraId="2EF1CD92" w14:textId="77777777" w:rsidR="003F0228" w:rsidRDefault="003F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Light">
    <w:altName w:val="Arial"/>
    <w:charset w:val="00"/>
    <w:family w:val="swiss"/>
    <w:pitch w:val="variable"/>
    <w:sig w:usb0="E10002FF" w:usb1="5000ECFF" w:usb2="00000021" w:usb3="00000000" w:csb0="0000019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DAF9" w14:textId="77777777" w:rsidR="00F41DE0" w:rsidRDefault="00EB0833" w:rsidP="00325014">
    <w:pPr>
      <w:spacing w:line="288" w:lineRule="auto"/>
      <w:ind w:left="7788" w:right="-292"/>
      <w:rPr>
        <w:rStyle w:val="Nessuno"/>
        <w:rFonts w:ascii="Arial" w:eastAsia="Arial" w:hAnsi="Arial" w:cs="Arial"/>
        <w:b/>
        <w:bCs/>
        <w:sz w:val="14"/>
        <w:szCs w:val="14"/>
      </w:rPr>
    </w:pPr>
    <w:r>
      <w:rPr>
        <w:rStyle w:val="Nessuno"/>
        <w:rFonts w:ascii="Arial" w:hAnsi="Arial"/>
        <w:b/>
        <w:bCs/>
        <w:sz w:val="14"/>
        <w:szCs w:val="14"/>
      </w:rPr>
      <w:t>Convegni e comunicazione a cura di:</w:t>
    </w:r>
  </w:p>
  <w:p w14:paraId="53C77E2A" w14:textId="49B4B367" w:rsidR="00F41DE0" w:rsidRDefault="00325014">
    <w:pPr>
      <w:spacing w:line="276" w:lineRule="auto"/>
      <w:rPr>
        <w:rStyle w:val="Nessuno"/>
        <w:rFonts w:ascii="Lato Light" w:eastAsia="Lato Light" w:hAnsi="Lato Light" w:cs="Lato Light"/>
        <w:sz w:val="14"/>
        <w:szCs w:val="14"/>
      </w:rPr>
    </w:pPr>
    <w:r>
      <w:rPr>
        <w:noProof/>
      </w:rPr>
      <w:drawing>
        <wp:anchor distT="152400" distB="152400" distL="152400" distR="152400" simplePos="0" relativeHeight="251660288" behindDoc="1" locked="0" layoutInCell="1" allowOverlap="1" wp14:anchorId="4DCD70C9" wp14:editId="3D72859C">
          <wp:simplePos x="0" y="0"/>
          <wp:positionH relativeFrom="page">
            <wp:posOffset>5552440</wp:posOffset>
          </wp:positionH>
          <wp:positionV relativeFrom="page">
            <wp:posOffset>10163175</wp:posOffset>
          </wp:positionV>
          <wp:extent cx="1471930" cy="431800"/>
          <wp:effectExtent l="0" t="0" r="0" b="0"/>
          <wp:wrapNone/>
          <wp:docPr id="1073741827" name="officeArt object" descr="Immagine 651887386"/>
          <wp:cNvGraphicFramePr/>
          <a:graphic xmlns:a="http://schemas.openxmlformats.org/drawingml/2006/main">
            <a:graphicData uri="http://schemas.openxmlformats.org/drawingml/2006/picture">
              <pic:pic xmlns:pic="http://schemas.openxmlformats.org/drawingml/2006/picture">
                <pic:nvPicPr>
                  <pic:cNvPr id="1073741827" name="Immagine 651887386" descr="Immagine 651887386"/>
                  <pic:cNvPicPr>
                    <a:picLocks noChangeAspect="1"/>
                  </pic:cNvPicPr>
                </pic:nvPicPr>
                <pic:blipFill>
                  <a:blip r:embed="rId1"/>
                  <a:stretch>
                    <a:fillRect/>
                  </a:stretch>
                </pic:blipFill>
                <pic:spPr>
                  <a:xfrm>
                    <a:off x="0" y="0"/>
                    <a:ext cx="1471930" cy="431800"/>
                  </a:xfrm>
                  <a:prstGeom prst="rect">
                    <a:avLst/>
                  </a:prstGeom>
                  <a:ln w="12700" cap="flat">
                    <a:noFill/>
                    <a:miter lim="400000"/>
                  </a:ln>
                  <a:effectLst/>
                </pic:spPr>
              </pic:pic>
            </a:graphicData>
          </a:graphic>
        </wp:anchor>
      </w:drawing>
    </w:r>
    <w:r>
      <w:rPr>
        <w:rStyle w:val="Nessuno"/>
        <w:rFonts w:ascii="Arial" w:hAnsi="Arial"/>
        <w:b/>
        <w:bCs/>
        <w:sz w:val="14"/>
        <w:szCs w:val="14"/>
      </w:rPr>
      <w:t>Pordenone Fiere S.p.a.</w:t>
    </w:r>
    <w:r>
      <w:rPr>
        <w:rStyle w:val="Nessuno"/>
        <w:rFonts w:ascii="Lato Light" w:eastAsia="Lato Light" w:hAnsi="Lato Light" w:cs="Lato Light"/>
        <w:sz w:val="14"/>
        <w:szCs w:val="14"/>
      </w:rPr>
      <w:t xml:space="preserve"> - Viale Treviso 1 - 33170 Pordenone – </w:t>
    </w:r>
    <w:proofErr w:type="spellStart"/>
    <w:r>
      <w:rPr>
        <w:rStyle w:val="Nessuno"/>
        <w:rFonts w:ascii="Lato Light" w:eastAsia="Lato Light" w:hAnsi="Lato Light" w:cs="Lato Light"/>
        <w:sz w:val="14"/>
        <w:szCs w:val="14"/>
      </w:rPr>
      <w:t>Italy</w:t>
    </w:r>
    <w:proofErr w:type="spellEnd"/>
  </w:p>
  <w:p w14:paraId="273FE6D4" w14:textId="33D2C421" w:rsidR="00F41DE0" w:rsidRDefault="00EB0833">
    <w:pPr>
      <w:spacing w:line="276" w:lineRule="auto"/>
      <w:rPr>
        <w:rStyle w:val="Nessuno"/>
        <w:rFonts w:ascii="Arial" w:eastAsia="Arial" w:hAnsi="Arial" w:cs="Arial"/>
        <w:b/>
        <w:bCs/>
        <w:sz w:val="14"/>
        <w:szCs w:val="14"/>
        <w:lang w:val="en-US"/>
      </w:rPr>
    </w:pPr>
    <w:r>
      <w:rPr>
        <w:rStyle w:val="Nessuno"/>
        <w:rFonts w:ascii="Lato Light" w:eastAsia="Lato Light" w:hAnsi="Lato Light" w:cs="Lato Light"/>
        <w:sz w:val="14"/>
        <w:szCs w:val="14"/>
        <w:lang w:val="en-US"/>
      </w:rPr>
      <w:t>Tel. +39 0434 232111 - Fax +39 0434 570415</w:t>
    </w:r>
    <w:r>
      <w:rPr>
        <w:rStyle w:val="Nessuno"/>
        <w:rFonts w:ascii="Lato Light" w:eastAsia="Lato Light" w:hAnsi="Lato Light" w:cs="Lato Light"/>
        <w:sz w:val="14"/>
        <w:szCs w:val="14"/>
        <w:lang w:val="en-US"/>
      </w:rPr>
      <w:tab/>
    </w:r>
    <w:r>
      <w:rPr>
        <w:rStyle w:val="Nessuno"/>
        <w:rFonts w:ascii="Lato Light" w:eastAsia="Lato Light" w:hAnsi="Lato Light" w:cs="Lato Light"/>
        <w:sz w:val="14"/>
        <w:szCs w:val="14"/>
        <w:lang w:val="en-US"/>
      </w:rPr>
      <w:tab/>
    </w:r>
  </w:p>
  <w:p w14:paraId="59871720" w14:textId="77777777" w:rsidR="00F41DE0" w:rsidRDefault="00EB0833">
    <w:pPr>
      <w:spacing w:line="276" w:lineRule="auto"/>
      <w:rPr>
        <w:rStyle w:val="Nessuno"/>
        <w:rFonts w:ascii="Lato Light" w:eastAsia="Lato Light" w:hAnsi="Lato Light" w:cs="Lato Light"/>
        <w:sz w:val="14"/>
        <w:szCs w:val="14"/>
        <w:lang w:val="en-US"/>
      </w:rPr>
    </w:pPr>
    <w:r>
      <w:rPr>
        <w:rStyle w:val="Nessuno"/>
        <w:rFonts w:ascii="Lato Light" w:eastAsia="Lato Light" w:hAnsi="Lato Light" w:cs="Lato Light"/>
        <w:sz w:val="14"/>
        <w:szCs w:val="14"/>
        <w:lang w:val="en-US"/>
      </w:rPr>
      <w:t xml:space="preserve">pec: amministrazione@pec.fierapordenone.it </w:t>
    </w:r>
  </w:p>
  <w:p w14:paraId="2E8F04BC" w14:textId="77777777" w:rsidR="00F41DE0" w:rsidRDefault="00EB0833">
    <w:pPr>
      <w:spacing w:line="276" w:lineRule="auto"/>
    </w:pPr>
    <w:r>
      <w:rPr>
        <w:rStyle w:val="Nessuno"/>
        <w:rFonts w:ascii="Lato Light" w:eastAsia="Lato Light" w:hAnsi="Lato Light" w:cs="Lato Light"/>
        <w:sz w:val="14"/>
        <w:szCs w:val="14"/>
        <w:lang w:val="en-US"/>
      </w:rPr>
      <w:t>P.IVA: 00076940931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0A4BB" w14:textId="77777777" w:rsidR="003F0228" w:rsidRDefault="003F0228">
      <w:r>
        <w:separator/>
      </w:r>
    </w:p>
  </w:footnote>
  <w:footnote w:type="continuationSeparator" w:id="0">
    <w:p w14:paraId="77DD8410" w14:textId="77777777" w:rsidR="003F0228" w:rsidRDefault="003F0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A023" w14:textId="5050E02B" w:rsidR="00F41DE0" w:rsidRDefault="00EB0833">
    <w:pPr>
      <w:jc w:val="right"/>
      <w:rPr>
        <w:rFonts w:ascii="Arial" w:eastAsia="Arial" w:hAnsi="Arial" w:cs="Arial"/>
        <w:b/>
        <w:bCs/>
        <w:color w:val="3C3C3B"/>
        <w:sz w:val="30"/>
        <w:szCs w:val="30"/>
        <w:u w:color="3C3C3B"/>
      </w:rPr>
    </w:pPr>
    <w:r>
      <w:rPr>
        <w:noProof/>
      </w:rPr>
      <w:drawing>
        <wp:anchor distT="152400" distB="152400" distL="152400" distR="152400" simplePos="0" relativeHeight="251658240" behindDoc="1" locked="0" layoutInCell="1" allowOverlap="1" wp14:anchorId="2968117C" wp14:editId="7F604ACB">
          <wp:simplePos x="0" y="0"/>
          <wp:positionH relativeFrom="page">
            <wp:posOffset>304165</wp:posOffset>
          </wp:positionH>
          <wp:positionV relativeFrom="page">
            <wp:posOffset>239395</wp:posOffset>
          </wp:positionV>
          <wp:extent cx="2937164" cy="1018309"/>
          <wp:effectExtent l="0" t="0" r="0" b="0"/>
          <wp:wrapNone/>
          <wp:docPr id="1073741825" name="officeArt object" descr="Immagine 1744002418"/>
          <wp:cNvGraphicFramePr/>
          <a:graphic xmlns:a="http://schemas.openxmlformats.org/drawingml/2006/main">
            <a:graphicData uri="http://schemas.openxmlformats.org/drawingml/2006/picture">
              <pic:pic xmlns:pic="http://schemas.openxmlformats.org/drawingml/2006/picture">
                <pic:nvPicPr>
                  <pic:cNvPr id="1073741825" name="Immagine 1744002418" descr="Immagine 1744002418"/>
                  <pic:cNvPicPr>
                    <a:picLocks noChangeAspect="1"/>
                  </pic:cNvPicPr>
                </pic:nvPicPr>
                <pic:blipFill>
                  <a:blip r:embed="rId1"/>
                  <a:srcRect l="32765"/>
                  <a:stretch>
                    <a:fillRect/>
                  </a:stretch>
                </pic:blipFill>
                <pic:spPr>
                  <a:xfrm>
                    <a:off x="0" y="0"/>
                    <a:ext cx="2937164" cy="1018309"/>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14:anchorId="22BDACD8" wp14:editId="619C8CAB">
              <wp:simplePos x="0" y="0"/>
              <wp:positionH relativeFrom="page">
                <wp:posOffset>534035</wp:posOffset>
              </wp:positionH>
              <wp:positionV relativeFrom="page">
                <wp:posOffset>10218420</wp:posOffset>
              </wp:positionV>
              <wp:extent cx="0" cy="12701"/>
              <wp:effectExtent l="0" t="0" r="0" b="0"/>
              <wp:wrapNone/>
              <wp:docPr id="1073741826" name="officeArt object" descr="Connettore 2 27"/>
              <wp:cNvGraphicFramePr/>
              <a:graphic xmlns:a="http://schemas.openxmlformats.org/drawingml/2006/main">
                <a:graphicData uri="http://schemas.microsoft.com/office/word/2010/wordprocessingShape">
                  <wps:wsp>
                    <wps:cNvCnPr/>
                    <wps:spPr>
                      <a:xfrm>
                        <a:off x="0" y="0"/>
                        <a:ext cx="0" cy="12701"/>
                      </a:xfrm>
                      <a:prstGeom prst="line">
                        <a:avLst/>
                      </a:prstGeom>
                      <a:noFill/>
                      <a:ln w="9525" cap="flat">
                        <a:solidFill>
                          <a:srgbClr val="000000"/>
                        </a:solidFill>
                        <a:prstDash val="solid"/>
                        <a:miter lim="800000"/>
                      </a:ln>
                      <a:effectLst/>
                    </wps:spPr>
                    <wps:bodyPr/>
                  </wps:wsp>
                </a:graphicData>
              </a:graphic>
            </wp:anchor>
          </w:drawing>
        </mc:Choice>
        <mc:Fallback>
          <w:pict>
            <v:line w14:anchorId="26AEDA22" id="officeArt object" o:spid="_x0000_s1026" alt="Connettore 2 27"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42.05pt,804.6pt" to="42.05pt,8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">
              <v:stroke joinstyle="miter"/>
              <w10:wrap anchorx="page" anchory="page"/>
            </v:line>
          </w:pict>
        </mc:Fallback>
      </mc:AlternateContent>
    </w:r>
    <w:r>
      <w:rPr>
        <w:rFonts w:ascii="Arial" w:hAnsi="Arial"/>
        <w:sz w:val="30"/>
        <w:szCs w:val="30"/>
      </w:rPr>
      <w:t>20 – 21 MARZO 2024</w:t>
    </w:r>
  </w:p>
  <w:p w14:paraId="46E8612A" w14:textId="77777777" w:rsidR="00F41DE0" w:rsidRDefault="00000000">
    <w:pPr>
      <w:jc w:val="right"/>
    </w:pPr>
    <w:hyperlink r:id="rId2" w:history="1">
      <w:r w:rsidR="00EB0833">
        <w:rPr>
          <w:rStyle w:val="Hyperlink0"/>
        </w:rPr>
        <w:t>www.novelfarmexpo.it</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DE0"/>
    <w:rsid w:val="00071B27"/>
    <w:rsid w:val="000D7EF1"/>
    <w:rsid w:val="000E0F7D"/>
    <w:rsid w:val="001935B0"/>
    <w:rsid w:val="001A7B25"/>
    <w:rsid w:val="00296A8C"/>
    <w:rsid w:val="002A3AC2"/>
    <w:rsid w:val="002E5AC5"/>
    <w:rsid w:val="00325014"/>
    <w:rsid w:val="0034306A"/>
    <w:rsid w:val="003A70A3"/>
    <w:rsid w:val="003F0228"/>
    <w:rsid w:val="004D5B97"/>
    <w:rsid w:val="00540E94"/>
    <w:rsid w:val="0058653A"/>
    <w:rsid w:val="005D6840"/>
    <w:rsid w:val="005F6F89"/>
    <w:rsid w:val="00603B32"/>
    <w:rsid w:val="00612F48"/>
    <w:rsid w:val="00655126"/>
    <w:rsid w:val="006574AB"/>
    <w:rsid w:val="00670DDB"/>
    <w:rsid w:val="00687DE7"/>
    <w:rsid w:val="006936CA"/>
    <w:rsid w:val="00741858"/>
    <w:rsid w:val="00757CA7"/>
    <w:rsid w:val="007622F2"/>
    <w:rsid w:val="00772658"/>
    <w:rsid w:val="007D311B"/>
    <w:rsid w:val="008805BC"/>
    <w:rsid w:val="00880C76"/>
    <w:rsid w:val="008A0AB1"/>
    <w:rsid w:val="008B3E08"/>
    <w:rsid w:val="008B46E1"/>
    <w:rsid w:val="009646FA"/>
    <w:rsid w:val="0097188C"/>
    <w:rsid w:val="0097636E"/>
    <w:rsid w:val="009B1301"/>
    <w:rsid w:val="00A7150D"/>
    <w:rsid w:val="00A763D7"/>
    <w:rsid w:val="00B908B2"/>
    <w:rsid w:val="00BE5790"/>
    <w:rsid w:val="00C129B7"/>
    <w:rsid w:val="00C15241"/>
    <w:rsid w:val="00CB6644"/>
    <w:rsid w:val="00E565E4"/>
    <w:rsid w:val="00EA55B2"/>
    <w:rsid w:val="00EB0833"/>
    <w:rsid w:val="00F21C12"/>
    <w:rsid w:val="00F41DE0"/>
    <w:rsid w:val="00F741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241FF"/>
  <w15:docId w15:val="{73391648-5530-41F6-B170-5F688041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hAnsi="Calibri"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Nessuno">
    <w:name w:val="Nessuno"/>
  </w:style>
  <w:style w:type="character" w:customStyle="1" w:styleId="Hyperlink0">
    <w:name w:val="Hyperlink.0"/>
    <w:basedOn w:val="Nessuno"/>
    <w:rPr>
      <w:rFonts w:ascii="Arial" w:eastAsia="Arial" w:hAnsi="Arial" w:cs="Arial"/>
      <w:color w:val="6A9B3E"/>
      <w:sz w:val="29"/>
      <w:szCs w:val="29"/>
      <w:u w:color="6A9B3E"/>
      <w14:textOutline w14:w="0" w14:cap="rnd" w14:cmpd="sng" w14:algn="ctr">
        <w14:noFill/>
        <w14:prstDash w14:val="solid"/>
        <w14:bevel/>
      </w14:textOutline>
    </w:rPr>
  </w:style>
  <w:style w:type="character" w:customStyle="1" w:styleId="Link">
    <w:name w:val="Link"/>
    <w:rPr>
      <w:color w:val="00B050"/>
      <w:u w:val="single" w:color="00B050"/>
      <w14:textOutline w14:w="0" w14:cap="rnd" w14:cmpd="sng" w14:algn="ctr">
        <w14:noFill/>
        <w14:prstDash w14:val="solid"/>
        <w14:bevel/>
      </w14:textOutline>
    </w:rPr>
  </w:style>
  <w:style w:type="character" w:customStyle="1" w:styleId="Hyperlink1">
    <w:name w:val="Hyperlink.1"/>
    <w:basedOn w:val="Link"/>
    <w:rPr>
      <w:rFonts w:ascii="Arial" w:eastAsia="Arial" w:hAnsi="Arial" w:cs="Arial"/>
      <w:color w:val="00B050"/>
      <w:sz w:val="22"/>
      <w:szCs w:val="22"/>
      <w:u w:val="single" w:color="00B050"/>
      <w14:textOutline w14:w="0" w14:cap="rnd" w14:cmpd="sng" w14:algn="ctr">
        <w14:noFill/>
        <w14:prstDash w14:val="solid"/>
        <w14:bevel/>
      </w14:textOutline>
    </w:rPr>
  </w:style>
  <w:style w:type="character" w:customStyle="1" w:styleId="Hyperlink2">
    <w:name w:val="Hyperlink.2"/>
    <w:basedOn w:val="Nessuno"/>
    <w:rPr>
      <w:rFonts w:ascii="Arial" w:eastAsia="Arial" w:hAnsi="Arial" w:cs="Arial"/>
      <w:color w:val="0563C1"/>
      <w:sz w:val="22"/>
      <w:szCs w:val="22"/>
      <w:u w:val="single" w:color="0563C1"/>
      <w14:textOutline w14:w="0" w14:cap="rnd" w14:cmpd="sng" w14:algn="ctr">
        <w14:noFill/>
        <w14:prstDash w14:val="solid"/>
        <w14:bevel/>
      </w14:textOutline>
    </w:rPr>
  </w:style>
  <w:style w:type="paragraph" w:styleId="Revisione">
    <w:name w:val="Revision"/>
    <w:hidden/>
    <w:uiPriority w:val="99"/>
    <w:semiHidden/>
    <w:rsid w:val="0058653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4"/>
      <w:szCs w:val="24"/>
      <w:u w:color="000000"/>
    </w:rPr>
  </w:style>
  <w:style w:type="paragraph" w:styleId="Intestazione">
    <w:name w:val="header"/>
    <w:basedOn w:val="Normale"/>
    <w:link w:val="IntestazioneCarattere"/>
    <w:uiPriority w:val="99"/>
    <w:unhideWhenUsed/>
    <w:rsid w:val="00325014"/>
    <w:pPr>
      <w:tabs>
        <w:tab w:val="center" w:pos="4819"/>
        <w:tab w:val="right" w:pos="9638"/>
      </w:tabs>
    </w:pPr>
  </w:style>
  <w:style w:type="character" w:customStyle="1" w:styleId="IntestazioneCarattere">
    <w:name w:val="Intestazione Carattere"/>
    <w:basedOn w:val="Carpredefinitoparagrafo"/>
    <w:link w:val="Intestazione"/>
    <w:uiPriority w:val="99"/>
    <w:rsid w:val="00325014"/>
    <w:rPr>
      <w:rFonts w:ascii="Calibri" w:hAnsi="Calibri" w:cs="Arial Unicode MS"/>
      <w:color w:val="000000"/>
      <w:sz w:val="24"/>
      <w:szCs w:val="24"/>
      <w:u w:color="000000"/>
    </w:rPr>
  </w:style>
  <w:style w:type="paragraph" w:styleId="Pidipagina">
    <w:name w:val="footer"/>
    <w:basedOn w:val="Normale"/>
    <w:link w:val="PidipaginaCarattere"/>
    <w:uiPriority w:val="99"/>
    <w:unhideWhenUsed/>
    <w:rsid w:val="00325014"/>
    <w:pPr>
      <w:tabs>
        <w:tab w:val="center" w:pos="4819"/>
        <w:tab w:val="right" w:pos="9638"/>
      </w:tabs>
    </w:pPr>
  </w:style>
  <w:style w:type="character" w:customStyle="1" w:styleId="PidipaginaCarattere">
    <w:name w:val="Piè di pagina Carattere"/>
    <w:basedOn w:val="Carpredefinitoparagrafo"/>
    <w:link w:val="Pidipagina"/>
    <w:uiPriority w:val="99"/>
    <w:rsid w:val="00325014"/>
    <w:rPr>
      <w:rFonts w:ascii="Calibri" w:hAnsi="Calibri" w:cs="Arial Unicode MS"/>
      <w:color w:val="000000"/>
      <w:sz w:val="24"/>
      <w:szCs w:val="24"/>
      <w:u w:color="000000"/>
    </w:rPr>
  </w:style>
  <w:style w:type="character" w:customStyle="1" w:styleId="nessuno0">
    <w:name w:val="nessuno"/>
    <w:basedOn w:val="Carpredefinitoparagrafo"/>
    <w:rsid w:val="00741858"/>
  </w:style>
  <w:style w:type="character" w:styleId="Rimandocommento">
    <w:name w:val="annotation reference"/>
    <w:basedOn w:val="Carpredefinitoparagrafo"/>
    <w:uiPriority w:val="99"/>
    <w:semiHidden/>
    <w:unhideWhenUsed/>
    <w:rsid w:val="009B1301"/>
    <w:rPr>
      <w:sz w:val="16"/>
      <w:szCs w:val="16"/>
    </w:rPr>
  </w:style>
  <w:style w:type="paragraph" w:styleId="Testocommento">
    <w:name w:val="annotation text"/>
    <w:basedOn w:val="Normale"/>
    <w:link w:val="TestocommentoCarattere"/>
    <w:uiPriority w:val="99"/>
    <w:semiHidden/>
    <w:unhideWhenUsed/>
    <w:rsid w:val="009B1301"/>
    <w:rPr>
      <w:sz w:val="20"/>
      <w:szCs w:val="20"/>
    </w:rPr>
  </w:style>
  <w:style w:type="character" w:customStyle="1" w:styleId="TestocommentoCarattere">
    <w:name w:val="Testo commento Carattere"/>
    <w:basedOn w:val="Carpredefinitoparagrafo"/>
    <w:link w:val="Testocommento"/>
    <w:uiPriority w:val="99"/>
    <w:semiHidden/>
    <w:rsid w:val="009B1301"/>
    <w:rPr>
      <w:rFonts w:ascii="Calibri" w:hAnsi="Calibri"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9B1301"/>
    <w:rPr>
      <w:b/>
      <w:bCs/>
    </w:rPr>
  </w:style>
  <w:style w:type="character" w:customStyle="1" w:styleId="SoggettocommentoCarattere">
    <w:name w:val="Soggetto commento Carattere"/>
    <w:basedOn w:val="TestocommentoCarattere"/>
    <w:link w:val="Soggettocommento"/>
    <w:uiPriority w:val="99"/>
    <w:semiHidden/>
    <w:rsid w:val="009B1301"/>
    <w:rPr>
      <w:rFonts w:ascii="Calibri" w:hAnsi="Calibri"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urora@studiocomelli.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velfarmexpo.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novelfarmexpo.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502</Words>
  <Characters>3516</Characters>
  <Application>Microsoft Office Word</Application>
  <DocSecurity>0</DocSecurity>
  <Lines>140</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De Odorico</dc:creator>
  <cp:lastModifiedBy>Aurora Marin</cp:lastModifiedBy>
  <cp:revision>3</cp:revision>
  <dcterms:created xsi:type="dcterms:W3CDTF">2024-02-13T10:31:00Z</dcterms:created>
  <dcterms:modified xsi:type="dcterms:W3CDTF">2024-02-22T10:15:00Z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2dfe170f2fee7d921fd2d7dfd12cf6e0a5d9082aa4670e121bec482024824473</vt:lpwstr>
  </property>
</Properties>
</file>