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C325" w14:textId="1A16B3E6" w:rsidR="00A7150D" w:rsidRPr="00F4425F" w:rsidRDefault="00DF5430" w:rsidP="007622F2">
      <w:pPr>
        <w:jc w:val="center"/>
        <w:rPr>
          <w:rStyle w:val="Nessuno"/>
          <w:rFonts w:ascii="Lato" w:hAnsi="Lato"/>
          <w:b/>
          <w:bCs/>
          <w:sz w:val="36"/>
          <w:szCs w:val="36"/>
        </w:rPr>
      </w:pPr>
      <w:r w:rsidRPr="00F4425F">
        <w:rPr>
          <w:rStyle w:val="Nessuno"/>
          <w:rFonts w:ascii="Lato" w:hAnsi="Lato"/>
          <w:b/>
          <w:bCs/>
          <w:sz w:val="36"/>
          <w:szCs w:val="36"/>
        </w:rPr>
        <w:t xml:space="preserve">Torna </w:t>
      </w:r>
      <w:r w:rsidR="00A84E8C" w:rsidRPr="00F4425F">
        <w:rPr>
          <w:rStyle w:val="Nessuno"/>
          <w:rFonts w:ascii="Lato" w:hAnsi="Lato"/>
          <w:b/>
          <w:bCs/>
          <w:sz w:val="36"/>
          <w:szCs w:val="36"/>
        </w:rPr>
        <w:t>AlgaeFarm</w:t>
      </w:r>
      <w:r w:rsidRPr="00F4425F">
        <w:rPr>
          <w:rStyle w:val="Nessuno"/>
          <w:rFonts w:ascii="Lato" w:hAnsi="Lato"/>
          <w:b/>
          <w:bCs/>
          <w:sz w:val="36"/>
          <w:szCs w:val="36"/>
        </w:rPr>
        <w:t>:</w:t>
      </w:r>
      <w:r w:rsidR="00A84E8C" w:rsidRPr="00F4425F">
        <w:rPr>
          <w:rStyle w:val="Nessuno"/>
          <w:rFonts w:ascii="Lato" w:hAnsi="Lato"/>
          <w:b/>
          <w:bCs/>
          <w:sz w:val="36"/>
          <w:szCs w:val="36"/>
        </w:rPr>
        <w:t xml:space="preserve"> tecnologie e applicazioni </w:t>
      </w:r>
      <w:r w:rsidRPr="00F4425F">
        <w:rPr>
          <w:rStyle w:val="Nessuno"/>
          <w:rFonts w:ascii="Lato" w:hAnsi="Lato"/>
          <w:b/>
          <w:bCs/>
          <w:sz w:val="36"/>
          <w:szCs w:val="36"/>
        </w:rPr>
        <w:t>nell’al</w:t>
      </w:r>
      <w:r w:rsidR="00FC70C8" w:rsidRPr="00F4425F">
        <w:rPr>
          <w:rStyle w:val="Nessuno"/>
          <w:rFonts w:ascii="Lato" w:hAnsi="Lato"/>
          <w:b/>
          <w:bCs/>
          <w:sz w:val="36"/>
          <w:szCs w:val="36"/>
        </w:rPr>
        <w:t>g</w:t>
      </w:r>
      <w:r w:rsidRPr="00F4425F">
        <w:rPr>
          <w:rStyle w:val="Nessuno"/>
          <w:rFonts w:ascii="Lato" w:hAnsi="Lato"/>
          <w:b/>
          <w:bCs/>
          <w:sz w:val="36"/>
          <w:szCs w:val="36"/>
        </w:rPr>
        <w:t>ocoltura</w:t>
      </w:r>
    </w:p>
    <w:p w14:paraId="2E9DD9CF" w14:textId="77777777" w:rsidR="00F41DE0" w:rsidRPr="00F4425F" w:rsidRDefault="00F41DE0" w:rsidP="00A7150D">
      <w:pPr>
        <w:jc w:val="center"/>
        <w:rPr>
          <w:rStyle w:val="Nessuno"/>
          <w:rFonts w:ascii="Lato" w:eastAsia="Arial" w:hAnsi="Lato" w:cs="Arial"/>
        </w:rPr>
      </w:pPr>
    </w:p>
    <w:p w14:paraId="74FE1A0C" w14:textId="1E0E1B38" w:rsidR="005F6F89" w:rsidRPr="00F4425F" w:rsidRDefault="006E5EEE">
      <w:pPr>
        <w:jc w:val="center"/>
        <w:rPr>
          <w:rStyle w:val="Nessuno"/>
          <w:rFonts w:ascii="Lato" w:hAnsi="Lato"/>
          <w:sz w:val="28"/>
          <w:szCs w:val="28"/>
        </w:rPr>
      </w:pPr>
      <w:r w:rsidRPr="00F4425F">
        <w:rPr>
          <w:rStyle w:val="Nessuno"/>
          <w:rFonts w:ascii="Lato" w:hAnsi="Lato"/>
          <w:sz w:val="28"/>
          <w:szCs w:val="28"/>
        </w:rPr>
        <w:t>La coltivazione delle microalghe trova sempre più applicazioni</w:t>
      </w:r>
      <w:r w:rsidR="00A84E8C" w:rsidRPr="00F4425F">
        <w:rPr>
          <w:rStyle w:val="Nessuno"/>
          <w:rFonts w:ascii="Lato" w:hAnsi="Lato"/>
          <w:sz w:val="28"/>
          <w:szCs w:val="28"/>
        </w:rPr>
        <w:t>, s</w:t>
      </w:r>
      <w:r w:rsidRPr="00F4425F">
        <w:rPr>
          <w:rStyle w:val="Nessuno"/>
          <w:rFonts w:ascii="Lato" w:hAnsi="Lato"/>
          <w:sz w:val="28"/>
          <w:szCs w:val="28"/>
        </w:rPr>
        <w:t xml:space="preserve">otto i riflettori </w:t>
      </w:r>
      <w:r w:rsidR="00DF5430" w:rsidRPr="00F4425F">
        <w:rPr>
          <w:rStyle w:val="Nessuno"/>
          <w:rFonts w:ascii="Lato" w:hAnsi="Lato"/>
          <w:sz w:val="28"/>
          <w:szCs w:val="28"/>
        </w:rPr>
        <w:t xml:space="preserve">ad AlgaeFarm </w:t>
      </w:r>
      <w:r w:rsidR="00A84E8C" w:rsidRPr="00F4425F">
        <w:rPr>
          <w:rStyle w:val="Nessuno"/>
          <w:rFonts w:ascii="Lato" w:hAnsi="Lato"/>
          <w:sz w:val="28"/>
          <w:szCs w:val="28"/>
        </w:rPr>
        <w:t>il ruo</w:t>
      </w:r>
      <w:r w:rsidRPr="00F4425F">
        <w:rPr>
          <w:rStyle w:val="Nessuno"/>
          <w:rFonts w:ascii="Lato" w:hAnsi="Lato"/>
          <w:sz w:val="28"/>
          <w:szCs w:val="28"/>
        </w:rPr>
        <w:t xml:space="preserve">lo di questi microorganismi nell’economia circolare. </w:t>
      </w:r>
      <w:r w:rsidR="00A84E8C" w:rsidRPr="00F4425F">
        <w:rPr>
          <w:rStyle w:val="Nessuno"/>
          <w:rFonts w:ascii="Lato" w:hAnsi="Lato"/>
          <w:sz w:val="28"/>
          <w:szCs w:val="28"/>
        </w:rPr>
        <w:t xml:space="preserve">Appuntamento a Pordenone Fiere </w:t>
      </w:r>
      <w:r w:rsidR="00DF5430" w:rsidRPr="00F4425F">
        <w:rPr>
          <w:rStyle w:val="Nessuno"/>
          <w:rFonts w:ascii="Lato" w:hAnsi="Lato"/>
          <w:sz w:val="28"/>
          <w:szCs w:val="28"/>
        </w:rPr>
        <w:t xml:space="preserve">per </w:t>
      </w:r>
      <w:r w:rsidR="005F6F89" w:rsidRPr="00F4425F">
        <w:rPr>
          <w:rStyle w:val="Nessuno"/>
          <w:rFonts w:ascii="Lato" w:hAnsi="Lato"/>
          <w:sz w:val="28"/>
          <w:szCs w:val="28"/>
        </w:rPr>
        <w:t>il 20 e 21 marzo.</w:t>
      </w:r>
    </w:p>
    <w:p w14:paraId="7B9BD633" w14:textId="77777777" w:rsidR="005F6F89" w:rsidRPr="0017198A" w:rsidRDefault="005F6F89">
      <w:pPr>
        <w:jc w:val="center"/>
        <w:rPr>
          <w:rStyle w:val="Nessuno"/>
          <w:rFonts w:ascii="Lato" w:hAnsi="Lato"/>
          <w:sz w:val="28"/>
          <w:szCs w:val="28"/>
        </w:rPr>
      </w:pPr>
    </w:p>
    <w:p w14:paraId="4382680E" w14:textId="50DF5230" w:rsidR="00B75C60" w:rsidRPr="0017198A" w:rsidRDefault="006E5EEE" w:rsidP="00880C76">
      <w:pPr>
        <w:jc w:val="both"/>
        <w:rPr>
          <w:rStyle w:val="Nessuno"/>
          <w:rFonts w:ascii="Lato" w:hAnsi="Lato"/>
          <w:i/>
          <w:iCs/>
        </w:rPr>
      </w:pPr>
      <w:r w:rsidRPr="0017198A">
        <w:rPr>
          <w:rStyle w:val="Nessuno"/>
          <w:rFonts w:ascii="Lato" w:hAnsi="Lato"/>
          <w:b/>
          <w:bCs/>
          <w:i/>
          <w:iCs/>
        </w:rPr>
        <w:t>28</w:t>
      </w:r>
      <w:r w:rsidR="00BE5790" w:rsidRPr="0017198A">
        <w:rPr>
          <w:rStyle w:val="Nessuno"/>
          <w:rFonts w:ascii="Lato" w:hAnsi="Lato"/>
          <w:b/>
          <w:bCs/>
          <w:i/>
          <w:iCs/>
        </w:rPr>
        <w:t xml:space="preserve"> febbrai</w:t>
      </w:r>
      <w:r w:rsidR="00540E94" w:rsidRPr="0017198A">
        <w:rPr>
          <w:rStyle w:val="Nessuno"/>
          <w:rFonts w:ascii="Lato" w:hAnsi="Lato"/>
          <w:b/>
          <w:bCs/>
          <w:i/>
          <w:iCs/>
        </w:rPr>
        <w:t>o</w:t>
      </w:r>
      <w:r w:rsidR="00EB0833" w:rsidRPr="0017198A">
        <w:rPr>
          <w:rStyle w:val="Nessuno"/>
          <w:rFonts w:ascii="Lato" w:hAnsi="Lato"/>
          <w:i/>
          <w:iCs/>
        </w:rPr>
        <w:t xml:space="preserve"> </w:t>
      </w:r>
      <w:r w:rsidR="0055425F" w:rsidRPr="0017198A">
        <w:rPr>
          <w:rStyle w:val="Nessuno"/>
          <w:rFonts w:ascii="Lato" w:hAnsi="Lato"/>
          <w:b/>
          <w:i/>
          <w:iCs/>
        </w:rPr>
        <w:t>2024</w:t>
      </w:r>
      <w:r w:rsidR="00EB0833" w:rsidRPr="0017198A">
        <w:rPr>
          <w:rStyle w:val="Nessuno"/>
          <w:rFonts w:ascii="Lato" w:hAnsi="Lato"/>
          <w:i/>
          <w:iCs/>
        </w:rPr>
        <w:t xml:space="preserve"> </w:t>
      </w:r>
      <w:r w:rsidR="00B75C60" w:rsidRPr="0017198A">
        <w:rPr>
          <w:rStyle w:val="Nessuno"/>
          <w:rFonts w:ascii="Lato" w:hAnsi="Lato"/>
          <w:i/>
        </w:rPr>
        <w:t>Bioraffineria di microalghe: economia circolare, scala e prospettive</w:t>
      </w:r>
      <w:r w:rsidR="00B75C60" w:rsidRPr="0017198A">
        <w:rPr>
          <w:rStyle w:val="Nessuno"/>
          <w:rFonts w:ascii="Lato" w:hAnsi="Lato"/>
        </w:rPr>
        <w:t xml:space="preserve"> è la sessione di apertura di </w:t>
      </w:r>
      <w:r w:rsidR="00B75C60" w:rsidRPr="0017198A">
        <w:rPr>
          <w:rStyle w:val="Nessuno"/>
          <w:rFonts w:ascii="Lato" w:hAnsi="Lato"/>
          <w:b/>
          <w:bCs/>
        </w:rPr>
        <w:t>AlgaeFarm</w:t>
      </w:r>
      <w:r w:rsidR="00B75C60" w:rsidRPr="0017198A">
        <w:rPr>
          <w:rStyle w:val="Nessuno"/>
          <w:rFonts w:ascii="Lato" w:hAnsi="Lato"/>
        </w:rPr>
        <w:t xml:space="preserve">, il convegno dedicato alla coltura e agli utilizzi delle microalghe </w:t>
      </w:r>
      <w:r w:rsidR="0017198A" w:rsidRPr="0017198A">
        <w:rPr>
          <w:rStyle w:val="Nessuno"/>
          <w:rFonts w:ascii="Lato" w:hAnsi="Lato"/>
        </w:rPr>
        <w:t xml:space="preserve">organizzato da Pordenone Fiere in collaborazione con </w:t>
      </w:r>
      <w:r w:rsidR="0017198A" w:rsidRPr="0017198A">
        <w:rPr>
          <w:rFonts w:ascii="Lato" w:hAnsi="Lato"/>
          <w:b/>
          <w:bCs/>
        </w:rPr>
        <w:t>AISAM</w:t>
      </w:r>
      <w:r w:rsidR="0017198A" w:rsidRPr="0017198A">
        <w:rPr>
          <w:rFonts w:ascii="Lato" w:hAnsi="Lato"/>
        </w:rPr>
        <w:t xml:space="preserve">, Associazione Italiana per lo Studio e le Applicazioni delle Microalghe, e con il patrocinio di </w:t>
      </w:r>
      <w:r w:rsidR="0017198A" w:rsidRPr="0017198A">
        <w:rPr>
          <w:rFonts w:ascii="Lato" w:hAnsi="Lato"/>
          <w:b/>
          <w:bCs/>
        </w:rPr>
        <w:t>EABA</w:t>
      </w:r>
      <w:r w:rsidR="0017198A" w:rsidRPr="0017198A">
        <w:rPr>
          <w:rFonts w:ascii="Lato" w:hAnsi="Lato"/>
        </w:rPr>
        <w:t>.</w:t>
      </w:r>
      <w:r w:rsidR="0017198A" w:rsidRPr="0017198A">
        <w:rPr>
          <w:rFonts w:ascii="Lato" w:hAnsi="Lato"/>
        </w:rPr>
        <w:t xml:space="preserve"> L’evento si terrà </w:t>
      </w:r>
      <w:r w:rsidR="0017198A" w:rsidRPr="0017198A">
        <w:rPr>
          <w:rStyle w:val="Nessuno"/>
          <w:rFonts w:ascii="Lato" w:hAnsi="Lato"/>
        </w:rPr>
        <w:t xml:space="preserve">nell’ambito di </w:t>
      </w:r>
      <w:r w:rsidR="0017198A" w:rsidRPr="0017198A">
        <w:rPr>
          <w:rStyle w:val="Nessuno"/>
          <w:rFonts w:ascii="Lato" w:hAnsi="Lato"/>
          <w:b/>
          <w:bCs/>
        </w:rPr>
        <w:t>NovelFarm</w:t>
      </w:r>
      <w:r w:rsidR="0017198A" w:rsidRPr="0017198A">
        <w:rPr>
          <w:rStyle w:val="Nessuno"/>
          <w:rFonts w:ascii="Lato" w:hAnsi="Lato"/>
        </w:rPr>
        <w:t xml:space="preserve">, </w:t>
      </w:r>
      <w:r w:rsidR="0017198A" w:rsidRPr="0017198A">
        <w:rPr>
          <w:rStyle w:val="Nessuno"/>
          <w:rFonts w:ascii="Lato" w:hAnsi="Lato"/>
        </w:rPr>
        <w:t xml:space="preserve">mostra-convegno sulle innovazioni in </w:t>
      </w:r>
      <w:proofErr w:type="spellStart"/>
      <w:r w:rsidR="0017198A" w:rsidRPr="0017198A">
        <w:rPr>
          <w:rStyle w:val="Nessuno"/>
          <w:rFonts w:ascii="Lato" w:hAnsi="Lato"/>
        </w:rPr>
        <w:t>agritech</w:t>
      </w:r>
      <w:proofErr w:type="spellEnd"/>
      <w:r w:rsidR="0017198A" w:rsidRPr="0017198A">
        <w:rPr>
          <w:rStyle w:val="Nessuno"/>
          <w:rFonts w:ascii="Lato" w:hAnsi="Lato"/>
        </w:rPr>
        <w:t xml:space="preserve">, indoor e </w:t>
      </w:r>
      <w:proofErr w:type="spellStart"/>
      <w:r w:rsidR="0017198A" w:rsidRPr="0017198A">
        <w:rPr>
          <w:rStyle w:val="Nessuno"/>
          <w:rFonts w:ascii="Lato" w:hAnsi="Lato"/>
        </w:rPr>
        <w:t>vertical</w:t>
      </w:r>
      <w:proofErr w:type="spellEnd"/>
      <w:r w:rsidR="0017198A" w:rsidRPr="0017198A">
        <w:rPr>
          <w:rStyle w:val="Nessuno"/>
          <w:rFonts w:ascii="Lato" w:hAnsi="Lato"/>
        </w:rPr>
        <w:t xml:space="preserve"> farming, </w:t>
      </w:r>
      <w:r w:rsidR="0017198A" w:rsidRPr="0017198A">
        <w:rPr>
          <w:rStyle w:val="Nessuno"/>
          <w:rFonts w:ascii="Lato" w:hAnsi="Lato"/>
        </w:rPr>
        <w:t xml:space="preserve">in programma i prossimi </w:t>
      </w:r>
      <w:r w:rsidR="0017198A" w:rsidRPr="0017198A">
        <w:rPr>
          <w:rStyle w:val="Nessuno"/>
          <w:rFonts w:ascii="Lato" w:hAnsi="Lato"/>
          <w:b/>
          <w:bCs/>
        </w:rPr>
        <w:t>20 e 21 marzo</w:t>
      </w:r>
      <w:r w:rsidR="0017198A" w:rsidRPr="0017198A">
        <w:rPr>
          <w:rStyle w:val="Nessuno"/>
          <w:rFonts w:ascii="Lato" w:hAnsi="Lato"/>
        </w:rPr>
        <w:t>.</w:t>
      </w:r>
    </w:p>
    <w:p w14:paraId="04F5A775" w14:textId="77777777" w:rsidR="00B75C60" w:rsidRPr="00F4425F" w:rsidRDefault="00B75C60" w:rsidP="00880C76">
      <w:pPr>
        <w:jc w:val="both"/>
        <w:rPr>
          <w:rStyle w:val="Nessuno"/>
          <w:rFonts w:ascii="Lato" w:hAnsi="Lato"/>
          <w:i/>
          <w:iCs/>
        </w:rPr>
      </w:pPr>
    </w:p>
    <w:p w14:paraId="73557147" w14:textId="7CDEA890" w:rsidR="007F498D" w:rsidRPr="00F4425F" w:rsidRDefault="006E5EEE" w:rsidP="00880C76">
      <w:pPr>
        <w:jc w:val="both"/>
        <w:rPr>
          <w:rStyle w:val="Nessuno"/>
          <w:rFonts w:ascii="Lato" w:hAnsi="Lato"/>
          <w:iCs/>
        </w:rPr>
      </w:pPr>
      <w:r w:rsidRPr="00F4425F">
        <w:rPr>
          <w:rStyle w:val="Nessuno"/>
          <w:rFonts w:ascii="Lato" w:hAnsi="Lato"/>
          <w:iCs/>
        </w:rPr>
        <w:t xml:space="preserve">Le microalghe sono tra i più antichi organismi apparsi sul nostro pianeta. Pur piccolissimi, grazie alla loro numerosità e alla capacità di sostentarsi e riprodursi hanno la capacità di trasformare in modo profondo </w:t>
      </w:r>
      <w:r w:rsidR="007F498D" w:rsidRPr="00F4425F">
        <w:rPr>
          <w:rStyle w:val="Nessuno"/>
          <w:rFonts w:ascii="Lato" w:hAnsi="Lato"/>
          <w:iCs/>
        </w:rPr>
        <w:t xml:space="preserve">l’ambiente che li circonda. </w:t>
      </w:r>
      <w:r w:rsidR="00DF5430" w:rsidRPr="00F4425F">
        <w:rPr>
          <w:rStyle w:val="Nessuno"/>
          <w:rFonts w:ascii="Lato" w:hAnsi="Lato"/>
          <w:iCs/>
        </w:rPr>
        <w:t>S</w:t>
      </w:r>
      <w:r w:rsidR="007F498D" w:rsidRPr="00F4425F">
        <w:rPr>
          <w:rStyle w:val="Nessuno"/>
          <w:rFonts w:ascii="Lato" w:hAnsi="Lato"/>
          <w:iCs/>
        </w:rPr>
        <w:t xml:space="preserve">i deve </w:t>
      </w:r>
      <w:r w:rsidR="00DF5430" w:rsidRPr="00F4425F">
        <w:rPr>
          <w:rStyle w:val="Nessuno"/>
          <w:rFonts w:ascii="Lato" w:hAnsi="Lato"/>
          <w:iCs/>
        </w:rPr>
        <w:t>al</w:t>
      </w:r>
      <w:r w:rsidR="007F498D" w:rsidRPr="00F4425F">
        <w:rPr>
          <w:rStyle w:val="Nessuno"/>
          <w:rFonts w:ascii="Lato" w:hAnsi="Lato"/>
          <w:iCs/>
        </w:rPr>
        <w:t>le alghe azzurre</w:t>
      </w:r>
      <w:r w:rsidR="00DF5430" w:rsidRPr="00F4425F">
        <w:rPr>
          <w:rStyle w:val="Nessuno"/>
          <w:rFonts w:ascii="Lato" w:hAnsi="Lato"/>
          <w:iCs/>
        </w:rPr>
        <w:t xml:space="preserve">, ad esempio, </w:t>
      </w:r>
      <w:r w:rsidR="007F498D" w:rsidRPr="00F4425F">
        <w:rPr>
          <w:rStyle w:val="Nessuno"/>
          <w:rFonts w:ascii="Lato" w:hAnsi="Lato"/>
          <w:iCs/>
        </w:rPr>
        <w:t>se l’atmosfera terrestre miliardi di anni fa passò ad un</w:t>
      </w:r>
      <w:r w:rsidR="00B75C60" w:rsidRPr="00F4425F">
        <w:rPr>
          <w:rStyle w:val="Nessuno"/>
          <w:rFonts w:ascii="Lato" w:hAnsi="Lato"/>
          <w:iCs/>
        </w:rPr>
        <w:t xml:space="preserve">a </w:t>
      </w:r>
      <w:r w:rsidR="007F498D" w:rsidRPr="00F4425F">
        <w:rPr>
          <w:rStyle w:val="Nessuno"/>
          <w:rFonts w:ascii="Lato" w:hAnsi="Lato"/>
          <w:iCs/>
        </w:rPr>
        <w:t xml:space="preserve">composizione contenente ossigeno libero.  </w:t>
      </w:r>
    </w:p>
    <w:p w14:paraId="1A6ABD36" w14:textId="77777777" w:rsidR="0055425F" w:rsidRPr="00F4425F" w:rsidRDefault="0055425F" w:rsidP="00880C76">
      <w:pPr>
        <w:jc w:val="both"/>
        <w:rPr>
          <w:rStyle w:val="Nessuno"/>
          <w:rFonts w:ascii="Lato" w:hAnsi="Lato"/>
          <w:iCs/>
        </w:rPr>
      </w:pPr>
    </w:p>
    <w:p w14:paraId="1EA8FA2C" w14:textId="14C472FD" w:rsidR="007F498D" w:rsidRPr="00F4425F" w:rsidRDefault="007F498D" w:rsidP="00880C76">
      <w:pPr>
        <w:jc w:val="both"/>
        <w:rPr>
          <w:rStyle w:val="Nessuno"/>
          <w:rFonts w:ascii="Lato" w:hAnsi="Lato"/>
          <w:i/>
          <w:iCs/>
        </w:rPr>
      </w:pPr>
      <w:r w:rsidRPr="00F4425F">
        <w:rPr>
          <w:rStyle w:val="Nessuno"/>
          <w:rFonts w:ascii="Lato" w:hAnsi="Lato"/>
          <w:iCs/>
        </w:rPr>
        <w:t xml:space="preserve">Da qualche decennio l’umanità ha imparato a far lavorare le microalghe per i propri obiettivi, non più solamente utilizzandole come biomassa. Dalle alghe coltivate infatti si estraggono principi attivi e sostanze utili, per esempio potenti antiossidanti come l’astaxantina o ingredienti utilizzati nell’industria alimentare come l’eme (che conferisce la colorazione rossa alla carne). </w:t>
      </w:r>
      <w:r w:rsidR="006E5EEE" w:rsidRPr="00F4425F">
        <w:rPr>
          <w:rStyle w:val="Nessuno"/>
          <w:rFonts w:ascii="Lato" w:hAnsi="Lato"/>
          <w:i/>
          <w:iCs/>
        </w:rPr>
        <w:t xml:space="preserve"> </w:t>
      </w:r>
    </w:p>
    <w:p w14:paraId="2BB9E46A" w14:textId="77777777" w:rsidR="007F498D" w:rsidRPr="00F4425F" w:rsidRDefault="007F498D" w:rsidP="00880C76">
      <w:pPr>
        <w:jc w:val="both"/>
        <w:rPr>
          <w:rStyle w:val="Nessuno"/>
          <w:rFonts w:ascii="Lato" w:hAnsi="Lato"/>
          <w:i/>
          <w:iCs/>
        </w:rPr>
      </w:pPr>
    </w:p>
    <w:p w14:paraId="157C8F9A" w14:textId="74003600" w:rsidR="007F498D" w:rsidRPr="00F4425F" w:rsidRDefault="007F498D" w:rsidP="00880C76">
      <w:pPr>
        <w:jc w:val="both"/>
        <w:rPr>
          <w:rStyle w:val="Nessuno"/>
          <w:rFonts w:ascii="Lato" w:hAnsi="Lato"/>
        </w:rPr>
      </w:pPr>
      <w:r w:rsidRPr="00F4425F">
        <w:rPr>
          <w:rStyle w:val="Nessuno"/>
          <w:rFonts w:ascii="Lato" w:hAnsi="Lato"/>
        </w:rPr>
        <w:t>Le microalghe hanno</w:t>
      </w:r>
      <w:r w:rsidR="00251AA5" w:rsidRPr="00F4425F">
        <w:rPr>
          <w:rStyle w:val="Nessuno"/>
          <w:rFonts w:ascii="Lato" w:hAnsi="Lato"/>
        </w:rPr>
        <w:t xml:space="preserve"> anche la</w:t>
      </w:r>
      <w:r w:rsidRPr="00F4425F">
        <w:rPr>
          <w:rStyle w:val="Nessuno"/>
          <w:rFonts w:ascii="Lato" w:hAnsi="Lato"/>
        </w:rPr>
        <w:t xml:space="preserve"> capacità di trasformazione biochimica</w:t>
      </w:r>
      <w:r w:rsidR="00251AA5" w:rsidRPr="00F4425F">
        <w:rPr>
          <w:rStyle w:val="Nessuno"/>
          <w:rFonts w:ascii="Lato" w:hAnsi="Lato"/>
        </w:rPr>
        <w:t xml:space="preserve"> e </w:t>
      </w:r>
      <w:r w:rsidRPr="00F4425F">
        <w:rPr>
          <w:rStyle w:val="Nessuno"/>
          <w:rFonts w:ascii="Lato" w:hAnsi="Lato"/>
        </w:rPr>
        <w:t>le mutazioni fisiologiche e metaboliche di questi microorganismi</w:t>
      </w:r>
      <w:r w:rsidR="00251AA5" w:rsidRPr="00F4425F">
        <w:rPr>
          <w:rStyle w:val="Nessuno"/>
          <w:rFonts w:ascii="Lato" w:hAnsi="Lato"/>
        </w:rPr>
        <w:t>,</w:t>
      </w:r>
      <w:r w:rsidRPr="00F4425F">
        <w:rPr>
          <w:rStyle w:val="Nessuno"/>
          <w:rFonts w:ascii="Lato" w:hAnsi="Lato"/>
        </w:rPr>
        <w:t xml:space="preserve"> quando sottoposti a stress e il loro comportamento quando operano in associazione con altri microrganismi</w:t>
      </w:r>
      <w:r w:rsidR="00251AA5" w:rsidRPr="00F4425F">
        <w:rPr>
          <w:rStyle w:val="Nessuno"/>
          <w:rFonts w:ascii="Lato" w:hAnsi="Lato"/>
        </w:rPr>
        <w:t>, sono oggetto di studi approfonditi</w:t>
      </w:r>
      <w:r w:rsidRPr="00F4425F">
        <w:rPr>
          <w:rStyle w:val="Nessuno"/>
          <w:rFonts w:ascii="Lato" w:hAnsi="Lato"/>
        </w:rPr>
        <w:t xml:space="preserve">. Queste </w:t>
      </w:r>
      <w:r w:rsidR="00220565" w:rsidRPr="00F4425F">
        <w:rPr>
          <w:rStyle w:val="Nessuno"/>
          <w:rFonts w:ascii="Lato" w:hAnsi="Lato"/>
        </w:rPr>
        <w:t>caratteristiche stanno cominciando ad essere applicate a</w:t>
      </w:r>
      <w:r w:rsidR="00DF5430" w:rsidRPr="00F4425F">
        <w:rPr>
          <w:rStyle w:val="Nessuno"/>
          <w:rFonts w:ascii="Lato" w:hAnsi="Lato"/>
        </w:rPr>
        <w:t>l</w:t>
      </w:r>
      <w:r w:rsidR="00220565" w:rsidRPr="00F4425F">
        <w:rPr>
          <w:rStyle w:val="Nessuno"/>
          <w:rFonts w:ascii="Lato" w:hAnsi="Lato"/>
        </w:rPr>
        <w:t xml:space="preserve"> concetto di bioraffineria, ossia utilizzare microrganismi in associazione tra di loro per trasformare scarti e reflui come substrato di crescita e come “materia </w:t>
      </w:r>
      <w:r w:rsidR="00FC70C8" w:rsidRPr="00F4425F">
        <w:rPr>
          <w:rStyle w:val="Nessuno"/>
          <w:rFonts w:ascii="Lato" w:hAnsi="Lato"/>
        </w:rPr>
        <w:t>p</w:t>
      </w:r>
      <w:r w:rsidR="00220565" w:rsidRPr="00F4425F">
        <w:rPr>
          <w:rStyle w:val="Nessuno"/>
          <w:rFonts w:ascii="Lato" w:hAnsi="Lato"/>
        </w:rPr>
        <w:t xml:space="preserve">rima” per la biosintesi di sostanze utili. </w:t>
      </w:r>
    </w:p>
    <w:p w14:paraId="41F60C26" w14:textId="77777777" w:rsidR="00220565" w:rsidRPr="00F4425F" w:rsidRDefault="00220565" w:rsidP="00880C76">
      <w:pPr>
        <w:jc w:val="both"/>
        <w:rPr>
          <w:rStyle w:val="Nessuno"/>
          <w:rFonts w:ascii="Lato" w:hAnsi="Lato"/>
        </w:rPr>
      </w:pPr>
    </w:p>
    <w:p w14:paraId="0864B69D" w14:textId="0CABF061" w:rsidR="00880C76" w:rsidRPr="00F4425F" w:rsidRDefault="00220565" w:rsidP="00880C76">
      <w:pPr>
        <w:jc w:val="both"/>
        <w:rPr>
          <w:rStyle w:val="Nessuno"/>
          <w:rFonts w:ascii="Lato" w:hAnsi="Lato"/>
          <w:iCs/>
        </w:rPr>
      </w:pPr>
      <w:r w:rsidRPr="00F4425F">
        <w:rPr>
          <w:rStyle w:val="Nessuno"/>
          <w:rFonts w:ascii="Lato" w:hAnsi="Lato"/>
        </w:rPr>
        <w:t>Il concetto è un’evoluzione dell’utilizzo</w:t>
      </w:r>
      <w:r w:rsidR="00251AA5" w:rsidRPr="00F4425F">
        <w:rPr>
          <w:rStyle w:val="Nessuno"/>
          <w:rFonts w:ascii="Lato" w:hAnsi="Lato"/>
        </w:rPr>
        <w:t xml:space="preserve"> </w:t>
      </w:r>
      <w:r w:rsidRPr="00F4425F">
        <w:rPr>
          <w:rStyle w:val="Nessuno"/>
          <w:rFonts w:ascii="Lato" w:hAnsi="Lato"/>
        </w:rPr>
        <w:t xml:space="preserve">delle colture di microalghe per la depurazione dei reflui, dove l’estrazione di sostanze utili è un sottoprodotto di quello principale, l’acqua depurata.  </w:t>
      </w:r>
      <w:r w:rsidR="00BB06CE" w:rsidRPr="00F4425F">
        <w:rPr>
          <w:rStyle w:val="Nessuno"/>
          <w:rFonts w:ascii="Lato" w:hAnsi="Lato"/>
        </w:rPr>
        <w:t>Di questo argomento emerg</w:t>
      </w:r>
      <w:r w:rsidR="00234CF5" w:rsidRPr="00F4425F">
        <w:rPr>
          <w:rStyle w:val="Nessuno"/>
          <w:rFonts w:ascii="Lato" w:hAnsi="Lato"/>
        </w:rPr>
        <w:t xml:space="preserve">ente ma importante anche per le prospettive di economia circolare si occuperà </w:t>
      </w:r>
      <w:r w:rsidR="00B75C60" w:rsidRPr="00F4425F">
        <w:rPr>
          <w:rStyle w:val="Nessuno"/>
          <w:rFonts w:ascii="Lato" w:hAnsi="Lato"/>
        </w:rPr>
        <w:t xml:space="preserve">l’apertura </w:t>
      </w:r>
      <w:r w:rsidR="00251AA5" w:rsidRPr="00F4425F">
        <w:rPr>
          <w:rStyle w:val="Nessuno"/>
          <w:rFonts w:ascii="Lato" w:hAnsi="Lato"/>
        </w:rPr>
        <w:t xml:space="preserve">di AlgaeFarm, </w:t>
      </w:r>
      <w:r w:rsidR="00B75C60" w:rsidRPr="00F4425F">
        <w:rPr>
          <w:rStyle w:val="Nessuno"/>
          <w:rFonts w:ascii="Lato" w:hAnsi="Lato"/>
        </w:rPr>
        <w:t>in programma il 20 e 21 marzo a Pordenone Fiere.</w:t>
      </w:r>
    </w:p>
    <w:p w14:paraId="12A9F306" w14:textId="77777777" w:rsidR="00880C76" w:rsidRPr="00F4425F" w:rsidRDefault="00880C76" w:rsidP="00880C76">
      <w:pPr>
        <w:jc w:val="both"/>
        <w:rPr>
          <w:rStyle w:val="Nessuno"/>
          <w:rFonts w:ascii="Lato" w:hAnsi="Lato"/>
        </w:rPr>
      </w:pPr>
    </w:p>
    <w:p w14:paraId="41F1AE61" w14:textId="7B0AE002" w:rsidR="00F41DE0" w:rsidRPr="00F4425F" w:rsidRDefault="00DF5430">
      <w:pPr>
        <w:jc w:val="both"/>
        <w:rPr>
          <w:rStyle w:val="Nessuno"/>
          <w:rFonts w:ascii="Lato" w:eastAsia="Arial" w:hAnsi="Lato" w:cs="Arial"/>
          <w:sz w:val="22"/>
          <w:szCs w:val="22"/>
        </w:rPr>
      </w:pPr>
      <w:proofErr w:type="spellStart"/>
      <w:r w:rsidRPr="00F4425F">
        <w:rPr>
          <w:rStyle w:val="Nessuno"/>
          <w:rFonts w:ascii="Lato" w:hAnsi="Lato"/>
          <w:b/>
          <w:bCs/>
          <w:sz w:val="22"/>
          <w:szCs w:val="22"/>
        </w:rPr>
        <w:t>AlgaeFarm</w:t>
      </w:r>
      <w:proofErr w:type="spellEnd"/>
      <w:r w:rsidRPr="00F4425F">
        <w:rPr>
          <w:rStyle w:val="Nessuno"/>
          <w:rFonts w:ascii="Lato" w:hAnsi="Lato"/>
          <w:b/>
          <w:bCs/>
          <w:sz w:val="22"/>
          <w:szCs w:val="22"/>
        </w:rPr>
        <w:t xml:space="preserve"> </w:t>
      </w:r>
      <w:r w:rsidRPr="00F4425F">
        <w:rPr>
          <w:rStyle w:val="Nessuno"/>
          <w:rFonts w:ascii="Lato" w:hAnsi="Lato"/>
          <w:sz w:val="22"/>
          <w:szCs w:val="22"/>
        </w:rPr>
        <w:t>è un evento sulle tecnologie e applicazioni nelle microalghe</w:t>
      </w:r>
      <w:r w:rsidR="00F4425F" w:rsidRPr="00F4425F">
        <w:rPr>
          <w:rStyle w:val="Nessuno"/>
          <w:rFonts w:ascii="Lato" w:hAnsi="Lato"/>
          <w:sz w:val="22"/>
          <w:szCs w:val="22"/>
        </w:rPr>
        <w:t xml:space="preserve"> organizzato in collaborazione </w:t>
      </w:r>
      <w:proofErr w:type="gramStart"/>
      <w:r w:rsidR="00F4425F" w:rsidRPr="00F4425F">
        <w:rPr>
          <w:rStyle w:val="Nessuno"/>
          <w:rFonts w:ascii="Lato" w:hAnsi="Lato"/>
          <w:sz w:val="22"/>
          <w:szCs w:val="22"/>
        </w:rPr>
        <w:t xml:space="preserve">con </w:t>
      </w:r>
      <w:r w:rsidRPr="00F4425F">
        <w:rPr>
          <w:rStyle w:val="Nessuno"/>
          <w:rFonts w:ascii="Lato" w:hAnsi="Lato"/>
          <w:sz w:val="22"/>
          <w:szCs w:val="22"/>
        </w:rPr>
        <w:t xml:space="preserve"> </w:t>
      </w:r>
      <w:r w:rsidR="00F4425F" w:rsidRPr="00F4425F">
        <w:rPr>
          <w:rFonts w:ascii="Lato" w:hAnsi="Lato"/>
          <w:b/>
          <w:bCs/>
        </w:rPr>
        <w:t>AISAM</w:t>
      </w:r>
      <w:proofErr w:type="gramEnd"/>
      <w:r w:rsidR="00F4425F" w:rsidRPr="00F4425F">
        <w:rPr>
          <w:rFonts w:ascii="Lato" w:hAnsi="Lato"/>
        </w:rPr>
        <w:t xml:space="preserve">, Associazione Italiana per lo Studio e le Applicazioni delle Microalghe, e con il patrocinio di </w:t>
      </w:r>
      <w:r w:rsidR="00F4425F" w:rsidRPr="00F4425F">
        <w:rPr>
          <w:rFonts w:ascii="Lato" w:hAnsi="Lato"/>
          <w:b/>
          <w:bCs/>
        </w:rPr>
        <w:t>EABA</w:t>
      </w:r>
      <w:r w:rsidR="00F4425F" w:rsidRPr="00F4425F">
        <w:rPr>
          <w:rFonts w:ascii="Lato" w:hAnsi="Lato"/>
        </w:rPr>
        <w:t>.</w:t>
      </w:r>
      <w:r w:rsidR="00F4425F" w:rsidRPr="00F4425F">
        <w:rPr>
          <w:rFonts w:ascii="Lato" w:hAnsi="Lato"/>
        </w:rPr>
        <w:t xml:space="preserve"> S</w:t>
      </w:r>
      <w:r w:rsidRPr="00F4425F">
        <w:rPr>
          <w:rStyle w:val="Nessuno"/>
          <w:rFonts w:ascii="Lato" w:hAnsi="Lato"/>
          <w:sz w:val="22"/>
          <w:szCs w:val="22"/>
        </w:rPr>
        <w:t>i tiene in contemporanea con</w:t>
      </w:r>
      <w:r w:rsidRPr="00F4425F">
        <w:rPr>
          <w:rStyle w:val="Nessuno"/>
          <w:rFonts w:ascii="Lato" w:hAnsi="Lato"/>
          <w:b/>
          <w:bCs/>
          <w:sz w:val="22"/>
          <w:szCs w:val="22"/>
        </w:rPr>
        <w:t xml:space="preserve"> </w:t>
      </w:r>
      <w:r w:rsidR="00603B32" w:rsidRPr="00F4425F">
        <w:rPr>
          <w:rStyle w:val="Nessuno"/>
          <w:rFonts w:ascii="Lato" w:hAnsi="Lato"/>
          <w:b/>
          <w:bCs/>
          <w:sz w:val="22"/>
          <w:szCs w:val="22"/>
        </w:rPr>
        <w:t>N</w:t>
      </w:r>
      <w:r w:rsidR="00EB0833" w:rsidRPr="00F4425F">
        <w:rPr>
          <w:rStyle w:val="Nessuno"/>
          <w:rFonts w:ascii="Lato" w:hAnsi="Lato"/>
          <w:b/>
          <w:bCs/>
          <w:sz w:val="22"/>
          <w:szCs w:val="22"/>
        </w:rPr>
        <w:t>ovelFarm</w:t>
      </w:r>
      <w:r w:rsidRPr="00F4425F">
        <w:rPr>
          <w:rStyle w:val="Nessuno"/>
          <w:rFonts w:ascii="Lato" w:hAnsi="Lato"/>
          <w:sz w:val="22"/>
          <w:szCs w:val="22"/>
        </w:rPr>
        <w:t>,</w:t>
      </w:r>
      <w:r w:rsidR="00EB0833" w:rsidRPr="00F4425F">
        <w:rPr>
          <w:rStyle w:val="Nessuno"/>
          <w:rFonts w:ascii="Lato" w:hAnsi="Lato"/>
          <w:sz w:val="22"/>
          <w:szCs w:val="22"/>
        </w:rPr>
        <w:t xml:space="preserve"> una mostra-convegno internazionale sulle innovazioni in agricoltura, indoor e vertical farming, organizzata da Pordenone Fiere in collaborazione con</w:t>
      </w:r>
      <w:r w:rsidR="00EB0833" w:rsidRPr="00F4425F">
        <w:rPr>
          <w:rStyle w:val="Nessuno"/>
          <w:rFonts w:ascii="Lato" w:hAnsi="Lato"/>
          <w:b/>
          <w:bCs/>
          <w:sz w:val="22"/>
          <w:szCs w:val="22"/>
        </w:rPr>
        <w:t xml:space="preserve"> Studio Comelli – Conferences&amp;Communication</w:t>
      </w:r>
      <w:r w:rsidR="00EB0833" w:rsidRPr="00F4425F">
        <w:rPr>
          <w:rStyle w:val="Nessuno"/>
          <w:rFonts w:ascii="Lato" w:hAnsi="Lato"/>
          <w:sz w:val="22"/>
          <w:szCs w:val="22"/>
        </w:rPr>
        <w:t xml:space="preserve">, che cura i contenuti delle conferenze e l’ufficio stampa. La manifestazione è nata nel 2020 e </w:t>
      </w:r>
      <w:r w:rsidR="00B908B2" w:rsidRPr="00F4425F">
        <w:rPr>
          <w:rStyle w:val="Nessuno"/>
          <w:rFonts w:ascii="Lato" w:hAnsi="Lato"/>
          <w:sz w:val="22"/>
          <w:szCs w:val="22"/>
        </w:rPr>
        <w:t>ne</w:t>
      </w:r>
      <w:r w:rsidR="00EB0833" w:rsidRPr="00F4425F">
        <w:rPr>
          <w:rStyle w:val="Nessuno"/>
          <w:rFonts w:ascii="Lato" w:hAnsi="Lato"/>
          <w:sz w:val="22"/>
          <w:szCs w:val="22"/>
        </w:rPr>
        <w:t>ll’ultima edizione</w:t>
      </w:r>
      <w:r w:rsidR="00B908B2" w:rsidRPr="00F4425F">
        <w:rPr>
          <w:rStyle w:val="Nessuno"/>
          <w:rFonts w:ascii="Lato" w:hAnsi="Lato"/>
          <w:sz w:val="22"/>
          <w:szCs w:val="22"/>
        </w:rPr>
        <w:t xml:space="preserve"> tenutasi in contemporanea con AquaFarm, i due eventi</w:t>
      </w:r>
      <w:r w:rsidR="00EB0833" w:rsidRPr="00F4425F">
        <w:rPr>
          <w:rStyle w:val="Nessuno"/>
          <w:rFonts w:ascii="Lato" w:hAnsi="Lato"/>
          <w:sz w:val="22"/>
          <w:szCs w:val="22"/>
        </w:rPr>
        <w:t xml:space="preserve"> ha</w:t>
      </w:r>
      <w:r w:rsidR="00B908B2" w:rsidRPr="00F4425F">
        <w:rPr>
          <w:rStyle w:val="Nessuno"/>
          <w:rFonts w:ascii="Lato" w:hAnsi="Lato"/>
          <w:sz w:val="22"/>
          <w:szCs w:val="22"/>
        </w:rPr>
        <w:t>nno</w:t>
      </w:r>
      <w:r w:rsidR="00EB0833" w:rsidRPr="00F4425F">
        <w:rPr>
          <w:rStyle w:val="Nessuno"/>
          <w:rFonts w:ascii="Lato" w:hAnsi="Lato"/>
          <w:sz w:val="22"/>
          <w:szCs w:val="22"/>
        </w:rPr>
        <w:t xml:space="preserve"> registrato una crescita del 62% rispetto al 2022, 1</w:t>
      </w:r>
      <w:r w:rsidR="00B908B2" w:rsidRPr="00F4425F">
        <w:rPr>
          <w:rStyle w:val="Nessuno"/>
          <w:rFonts w:ascii="Lato" w:hAnsi="Lato"/>
          <w:sz w:val="22"/>
          <w:szCs w:val="22"/>
        </w:rPr>
        <w:t>3</w:t>
      </w:r>
      <w:r w:rsidR="00EB0833" w:rsidRPr="00F4425F">
        <w:rPr>
          <w:rStyle w:val="Nessuno"/>
          <w:rFonts w:ascii="Lato" w:hAnsi="Lato"/>
          <w:sz w:val="22"/>
          <w:szCs w:val="22"/>
        </w:rPr>
        <w:t xml:space="preserve">0 espositori, il 35% proveniente dall’estero </w:t>
      </w:r>
      <w:r w:rsidR="00EB0833" w:rsidRPr="00F4425F">
        <w:rPr>
          <w:rStyle w:val="Nessuno"/>
          <w:rFonts w:ascii="Lato" w:hAnsi="Lato"/>
          <w:sz w:val="22"/>
          <w:szCs w:val="22"/>
        </w:rPr>
        <w:lastRenderedPageBreak/>
        <w:t xml:space="preserve">e quasi 7.000 mq di area espositiva. La partecipazione all’evento è gratuita previa registrazione online sul sito: </w:t>
      </w:r>
      <w:hyperlink r:id="rId7" w:history="1">
        <w:r w:rsidR="00EB0833" w:rsidRPr="00F4425F">
          <w:rPr>
            <w:rStyle w:val="Hyperlink1"/>
            <w:rFonts w:ascii="Lato" w:hAnsi="Lato"/>
          </w:rPr>
          <w:t>www.novelfarmexpo.it</w:t>
        </w:r>
      </w:hyperlink>
      <w:r w:rsidR="00EB0833" w:rsidRPr="00F4425F">
        <w:rPr>
          <w:rStyle w:val="Nessuno"/>
          <w:rFonts w:ascii="Lato" w:hAnsi="Lato"/>
          <w:sz w:val="22"/>
          <w:szCs w:val="22"/>
        </w:rPr>
        <w:t>.</w:t>
      </w:r>
    </w:p>
    <w:p w14:paraId="6FBB88E4" w14:textId="77777777" w:rsidR="00F41DE0" w:rsidRDefault="00F41DE0">
      <w:pPr>
        <w:rPr>
          <w:rStyle w:val="Nessuno"/>
          <w:rFonts w:ascii="Arial" w:eastAsia="Arial" w:hAnsi="Arial" w:cs="Arial"/>
          <w:sz w:val="22"/>
          <w:szCs w:val="22"/>
        </w:rPr>
      </w:pPr>
    </w:p>
    <w:p w14:paraId="087F81E0" w14:textId="77777777" w:rsidR="00F41DE0" w:rsidRDefault="00EB0833">
      <w:pPr>
        <w:spacing w:after="200"/>
      </w:pPr>
      <w:r>
        <w:rPr>
          <w:rStyle w:val="Nessuno"/>
          <w:rFonts w:ascii="Arial" w:hAnsi="Arial"/>
          <w:b/>
          <w:bCs/>
          <w:sz w:val="22"/>
          <w:szCs w:val="22"/>
        </w:rPr>
        <w:t>Uffici stampa</w:t>
      </w:r>
      <w:r>
        <w:rPr>
          <w:rStyle w:val="Nessuno"/>
          <w:rFonts w:ascii="Arial" w:eastAsia="Arial" w:hAnsi="Arial" w:cs="Arial"/>
          <w:b/>
          <w:bCs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 xml:space="preserve">Aurora Marin – Studio Comelli - </w:t>
      </w:r>
      <w:hyperlink r:id="rId8" w:history="1">
        <w:r>
          <w:rPr>
            <w:rStyle w:val="Hyperlink2"/>
          </w:rPr>
          <w:t>aurora@studiocomelli.eu</w:t>
        </w:r>
      </w:hyperlink>
      <w:r>
        <w:rPr>
          <w:rStyle w:val="Nessuno"/>
          <w:rFonts w:ascii="Arial" w:hAnsi="Arial"/>
          <w:sz w:val="22"/>
          <w:szCs w:val="22"/>
        </w:rPr>
        <w:t xml:space="preserve">  + 39 347 1722820</w:t>
      </w:r>
      <w:r>
        <w:rPr>
          <w:rStyle w:val="Nessuno"/>
          <w:rFonts w:ascii="Arial" w:hAnsi="Arial"/>
          <w:sz w:val="22"/>
          <w:szCs w:val="22"/>
        </w:rPr>
        <w:tab/>
      </w:r>
      <w:r>
        <w:rPr>
          <w:rStyle w:val="Nessuno"/>
          <w:rFonts w:ascii="Arial" w:eastAsia="Arial" w:hAnsi="Arial" w:cs="Arial"/>
          <w:sz w:val="22"/>
          <w:szCs w:val="22"/>
        </w:rPr>
        <w:br/>
      </w:r>
      <w:r>
        <w:rPr>
          <w:rStyle w:val="Nessuno"/>
          <w:rFonts w:ascii="Arial" w:hAnsi="Arial"/>
          <w:sz w:val="22"/>
          <w:szCs w:val="22"/>
        </w:rPr>
        <w:t>Simona Maldarelli – Pordenone Fiere – smaldarelli@fierapordenone.it + 39 380 3133728</w:t>
      </w:r>
    </w:p>
    <w:sectPr w:rsidR="00F41DE0">
      <w:headerReference w:type="default" r:id="rId9"/>
      <w:footerReference w:type="default" r:id="rId10"/>
      <w:pgSz w:w="11900" w:h="16840"/>
      <w:pgMar w:top="2694" w:right="851" w:bottom="1500" w:left="851" w:header="992" w:footer="1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6143" w14:textId="77777777" w:rsidR="004257EC" w:rsidRDefault="004257EC">
      <w:r>
        <w:separator/>
      </w:r>
    </w:p>
  </w:endnote>
  <w:endnote w:type="continuationSeparator" w:id="0">
    <w:p w14:paraId="5F5C8AEB" w14:textId="77777777" w:rsidR="004257EC" w:rsidRDefault="0042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Arial"/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DAF9" w14:textId="77777777" w:rsidR="00F41DE0" w:rsidRDefault="00EB0833" w:rsidP="00325014">
    <w:pPr>
      <w:spacing w:line="288" w:lineRule="auto"/>
      <w:ind w:left="7788" w:right="-292"/>
      <w:rPr>
        <w:rStyle w:val="Nessuno"/>
        <w:rFonts w:ascii="Arial" w:eastAsia="Arial" w:hAnsi="Arial" w:cs="Arial"/>
        <w:b/>
        <w:bCs/>
        <w:sz w:val="14"/>
        <w:szCs w:val="14"/>
      </w:rPr>
    </w:pPr>
    <w:r>
      <w:rPr>
        <w:rStyle w:val="Nessuno"/>
        <w:rFonts w:ascii="Arial" w:hAnsi="Arial"/>
        <w:b/>
        <w:bCs/>
        <w:sz w:val="14"/>
        <w:szCs w:val="14"/>
      </w:rPr>
      <w:t>Convegni e comunicazione a cura di:</w:t>
    </w:r>
  </w:p>
  <w:p w14:paraId="53C77E2A" w14:textId="49B4B367" w:rsidR="00F41DE0" w:rsidRDefault="00325014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4DCD70C9" wp14:editId="3D72859C">
          <wp:simplePos x="0" y="0"/>
          <wp:positionH relativeFrom="page">
            <wp:posOffset>5552440</wp:posOffset>
          </wp:positionH>
          <wp:positionV relativeFrom="page">
            <wp:posOffset>10163175</wp:posOffset>
          </wp:positionV>
          <wp:extent cx="1471930" cy="431800"/>
          <wp:effectExtent l="0" t="0" r="0" b="0"/>
          <wp:wrapNone/>
          <wp:docPr id="1073741827" name="officeArt object" descr="Immagine 6518873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651887386" descr="Immagine 65188738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43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essuno"/>
        <w:rFonts w:ascii="Arial" w:hAnsi="Arial"/>
        <w:b/>
        <w:bCs/>
        <w:sz w:val="14"/>
        <w:szCs w:val="14"/>
      </w:rPr>
      <w:t>Pordenone Fiere S.p.a.</w:t>
    </w:r>
    <w:r>
      <w:rPr>
        <w:rStyle w:val="Nessuno"/>
        <w:rFonts w:ascii="Lato Light" w:eastAsia="Lato Light" w:hAnsi="Lato Light" w:cs="Lato Light"/>
        <w:sz w:val="14"/>
        <w:szCs w:val="14"/>
      </w:rPr>
      <w:t xml:space="preserve"> - Viale Treviso 1 - 33170 Pordenone – Italy</w:t>
    </w:r>
  </w:p>
  <w:p w14:paraId="273FE6D4" w14:textId="33D2C421" w:rsidR="00F41DE0" w:rsidRDefault="00EB0833">
    <w:pPr>
      <w:spacing w:line="276" w:lineRule="auto"/>
      <w:rPr>
        <w:rStyle w:val="Nessuno"/>
        <w:rFonts w:ascii="Arial" w:eastAsia="Arial" w:hAnsi="Arial" w:cs="Arial"/>
        <w:b/>
        <w:bCs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Tel. +39 0434 232111 - Fax +39 0434 570415</w:t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ab/>
    </w:r>
  </w:p>
  <w:p w14:paraId="59871720" w14:textId="77777777" w:rsidR="00F41DE0" w:rsidRDefault="00EB0833">
    <w:pPr>
      <w:spacing w:line="276" w:lineRule="auto"/>
      <w:rPr>
        <w:rStyle w:val="Nessuno"/>
        <w:rFonts w:ascii="Lato Light" w:eastAsia="Lato Light" w:hAnsi="Lato Light" w:cs="Lato Light"/>
        <w:sz w:val="14"/>
        <w:szCs w:val="14"/>
        <w:lang w:val="en-US"/>
      </w:rPr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 xml:space="preserve">pec: amministrazione@pec.fierapordenone.it </w:t>
    </w:r>
  </w:p>
  <w:p w14:paraId="2E8F04BC" w14:textId="77777777" w:rsidR="00F41DE0" w:rsidRDefault="00EB0833">
    <w:pPr>
      <w:spacing w:line="276" w:lineRule="auto"/>
    </w:pPr>
    <w:r>
      <w:rPr>
        <w:rStyle w:val="Nessuno"/>
        <w:rFonts w:ascii="Lato Light" w:eastAsia="Lato Light" w:hAnsi="Lato Light" w:cs="Lato Light"/>
        <w:sz w:val="14"/>
        <w:szCs w:val="14"/>
        <w:lang w:val="en-US"/>
      </w:rPr>
      <w:t>P.IVA: 00076940931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20E1" w14:textId="77777777" w:rsidR="004257EC" w:rsidRDefault="004257EC">
      <w:r>
        <w:separator/>
      </w:r>
    </w:p>
  </w:footnote>
  <w:footnote w:type="continuationSeparator" w:id="0">
    <w:p w14:paraId="634F2DDC" w14:textId="77777777" w:rsidR="004257EC" w:rsidRDefault="0042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023" w14:textId="5050E02B" w:rsidR="00F41DE0" w:rsidRDefault="00EB0833">
    <w:pPr>
      <w:jc w:val="right"/>
      <w:rPr>
        <w:rFonts w:ascii="Arial" w:eastAsia="Arial" w:hAnsi="Arial" w:cs="Arial"/>
        <w:b/>
        <w:bCs/>
        <w:color w:val="3C3C3B"/>
        <w:sz w:val="30"/>
        <w:szCs w:val="30"/>
        <w:u w:color="3C3C3B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68117C" wp14:editId="7F604ACB">
          <wp:simplePos x="0" y="0"/>
          <wp:positionH relativeFrom="page">
            <wp:posOffset>304165</wp:posOffset>
          </wp:positionH>
          <wp:positionV relativeFrom="page">
            <wp:posOffset>239395</wp:posOffset>
          </wp:positionV>
          <wp:extent cx="2937164" cy="1018309"/>
          <wp:effectExtent l="0" t="0" r="0" b="0"/>
          <wp:wrapNone/>
          <wp:docPr id="1073741825" name="officeArt object" descr="Immagine 1744002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744002418" descr="Immagine 1744002418"/>
                  <pic:cNvPicPr>
                    <a:picLocks noChangeAspect="1"/>
                  </pic:cNvPicPr>
                </pic:nvPicPr>
                <pic:blipFill>
                  <a:blip r:embed="rId1"/>
                  <a:srcRect l="32765"/>
                  <a:stretch>
                    <a:fillRect/>
                  </a:stretch>
                </pic:blipFill>
                <pic:spPr>
                  <a:xfrm>
                    <a:off x="0" y="0"/>
                    <a:ext cx="2937164" cy="1018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22BDACD8" wp14:editId="619C8CAB">
              <wp:simplePos x="0" y="0"/>
              <wp:positionH relativeFrom="page">
                <wp:posOffset>534035</wp:posOffset>
              </wp:positionH>
              <wp:positionV relativeFrom="page">
                <wp:posOffset>10218420</wp:posOffset>
              </wp:positionV>
              <wp:extent cx="0" cy="12701"/>
              <wp:effectExtent l="0" t="0" r="0" b="0"/>
              <wp:wrapNone/>
              <wp:docPr id="1073741826" name="officeArt object" descr="Connettore 2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7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E510472" id="officeArt object" o:spid="_x0000_s1026" alt="Connettore 2 27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05pt,804.6pt" to="42.0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">
              <v:stroke joinstyle="miter"/>
              <w10:wrap anchorx="page" anchory="page"/>
            </v:line>
          </w:pict>
        </mc:Fallback>
      </mc:AlternateContent>
    </w:r>
    <w:r>
      <w:rPr>
        <w:rFonts w:ascii="Arial" w:hAnsi="Arial"/>
        <w:sz w:val="30"/>
        <w:szCs w:val="30"/>
      </w:rPr>
      <w:t>20 – 21 MARZO 2024</w:t>
    </w:r>
  </w:p>
  <w:p w14:paraId="46E8612A" w14:textId="77777777" w:rsidR="00F41DE0" w:rsidRDefault="00000000">
    <w:pPr>
      <w:jc w:val="right"/>
    </w:pPr>
    <w:hyperlink r:id="rId2" w:history="1">
      <w:r w:rsidR="00EB0833">
        <w:rPr>
          <w:rStyle w:val="Hyperlink0"/>
        </w:rPr>
        <w:t>www.novelfarmexpo.it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E0"/>
    <w:rsid w:val="00071B27"/>
    <w:rsid w:val="000D7EF1"/>
    <w:rsid w:val="000E0F7D"/>
    <w:rsid w:val="0017198A"/>
    <w:rsid w:val="00191C00"/>
    <w:rsid w:val="001935B0"/>
    <w:rsid w:val="001A7B25"/>
    <w:rsid w:val="00220565"/>
    <w:rsid w:val="00234CF5"/>
    <w:rsid w:val="00251AA5"/>
    <w:rsid w:val="00296A8C"/>
    <w:rsid w:val="002A3AC2"/>
    <w:rsid w:val="002A7E1F"/>
    <w:rsid w:val="002E5AC5"/>
    <w:rsid w:val="00325014"/>
    <w:rsid w:val="0034306A"/>
    <w:rsid w:val="003A70A3"/>
    <w:rsid w:val="003F2206"/>
    <w:rsid w:val="004257EC"/>
    <w:rsid w:val="004D5B97"/>
    <w:rsid w:val="00523EF8"/>
    <w:rsid w:val="00540E94"/>
    <w:rsid w:val="0055425F"/>
    <w:rsid w:val="0058653A"/>
    <w:rsid w:val="005D6840"/>
    <w:rsid w:val="005F6F89"/>
    <w:rsid w:val="00603B32"/>
    <w:rsid w:val="00612F48"/>
    <w:rsid w:val="00655126"/>
    <w:rsid w:val="006574AB"/>
    <w:rsid w:val="00670DDB"/>
    <w:rsid w:val="00687DE7"/>
    <w:rsid w:val="006936CA"/>
    <w:rsid w:val="006D226C"/>
    <w:rsid w:val="006E5EEE"/>
    <w:rsid w:val="00741858"/>
    <w:rsid w:val="00757CA7"/>
    <w:rsid w:val="007622F2"/>
    <w:rsid w:val="00772658"/>
    <w:rsid w:val="007D311B"/>
    <w:rsid w:val="007F498D"/>
    <w:rsid w:val="00844686"/>
    <w:rsid w:val="00845D91"/>
    <w:rsid w:val="00880C76"/>
    <w:rsid w:val="008A0AB1"/>
    <w:rsid w:val="008B3E08"/>
    <w:rsid w:val="008B46E1"/>
    <w:rsid w:val="009646FA"/>
    <w:rsid w:val="0097188C"/>
    <w:rsid w:val="0097636E"/>
    <w:rsid w:val="009B1301"/>
    <w:rsid w:val="009B2EDB"/>
    <w:rsid w:val="00A7150D"/>
    <w:rsid w:val="00A763D7"/>
    <w:rsid w:val="00A84E8C"/>
    <w:rsid w:val="00B75C60"/>
    <w:rsid w:val="00B908B2"/>
    <w:rsid w:val="00BB06CE"/>
    <w:rsid w:val="00BE5790"/>
    <w:rsid w:val="00C129B7"/>
    <w:rsid w:val="00C15241"/>
    <w:rsid w:val="00CB6644"/>
    <w:rsid w:val="00DF5430"/>
    <w:rsid w:val="00E565E4"/>
    <w:rsid w:val="00EA55B2"/>
    <w:rsid w:val="00EB0833"/>
    <w:rsid w:val="00F21C12"/>
    <w:rsid w:val="00F41DE0"/>
    <w:rsid w:val="00F4425F"/>
    <w:rsid w:val="00F7412F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241FF"/>
  <w15:docId w15:val="{5FC0DF6B-2657-4B18-9F69-B4D1BD03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6A9B3E"/>
      <w:sz w:val="29"/>
      <w:szCs w:val="29"/>
      <w:u w:color="6A9B3E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color w:val="00B050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B050"/>
      <w:sz w:val="22"/>
      <w:szCs w:val="22"/>
      <w:u w:val="single" w:color="00B05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563C1"/>
      <w:sz w:val="22"/>
      <w:szCs w:val="22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586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250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014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0">
    <w:name w:val="nessuno"/>
    <w:basedOn w:val="Carpredefinitoparagrafo"/>
    <w:rsid w:val="00741858"/>
  </w:style>
  <w:style w:type="character" w:styleId="Rimandocommento">
    <w:name w:val="annotation reference"/>
    <w:basedOn w:val="Carpredefinitoparagrafo"/>
    <w:uiPriority w:val="99"/>
    <w:semiHidden/>
    <w:unhideWhenUsed/>
    <w:rsid w:val="009B13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13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1301"/>
    <w:rPr>
      <w:rFonts w:ascii="Calibri" w:hAnsi="Calibri"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13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1301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@studiocomelli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elfarmexp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el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1A56-135F-4AA0-86D7-6D2AA61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3095</Characters>
  <Application>Microsoft Office Word</Application>
  <DocSecurity>0</DocSecurity>
  <Lines>49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De Odorico</dc:creator>
  <cp:lastModifiedBy>Aurora Marin</cp:lastModifiedBy>
  <cp:revision>4</cp:revision>
  <dcterms:created xsi:type="dcterms:W3CDTF">2024-02-28T10:22:00Z</dcterms:created>
  <dcterms:modified xsi:type="dcterms:W3CDTF">2024-02-28T10:33:00Z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2dfe170f2fee7d921fd2d7dfd12cf6e0a5d9082aa4670e121bec482024824473</vt:lpwstr>
  </property>
</Properties>
</file>