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C325" w14:textId="232CA2B5" w:rsidR="00A7150D" w:rsidRPr="00F4425F" w:rsidRDefault="00CC6D1E" w:rsidP="007622F2">
      <w:pPr>
        <w:jc w:val="center"/>
        <w:rPr>
          <w:rStyle w:val="Nessuno"/>
          <w:rFonts w:ascii="Lato" w:hAnsi="Lato"/>
          <w:b/>
          <w:bCs/>
          <w:sz w:val="36"/>
          <w:szCs w:val="36"/>
        </w:rPr>
      </w:pPr>
      <w:r>
        <w:rPr>
          <w:rStyle w:val="Nessuno"/>
          <w:rFonts w:ascii="Lato" w:hAnsi="Lato"/>
          <w:b/>
          <w:bCs/>
          <w:sz w:val="36"/>
          <w:szCs w:val="36"/>
        </w:rPr>
        <w:t>NovelFarm: l’agricoltura come soluzione al cambiamento climatico</w:t>
      </w:r>
      <w:r w:rsidR="006A50BD">
        <w:rPr>
          <w:rStyle w:val="Nessuno"/>
          <w:rFonts w:ascii="Lato" w:hAnsi="Lato"/>
          <w:b/>
          <w:bCs/>
          <w:sz w:val="36"/>
          <w:szCs w:val="36"/>
        </w:rPr>
        <w:t xml:space="preserve"> e </w:t>
      </w:r>
      <w:r>
        <w:rPr>
          <w:rStyle w:val="Nessuno"/>
          <w:rFonts w:ascii="Lato" w:hAnsi="Lato"/>
          <w:b/>
          <w:bCs/>
          <w:sz w:val="36"/>
          <w:szCs w:val="36"/>
        </w:rPr>
        <w:t xml:space="preserve">alla </w:t>
      </w:r>
      <w:r w:rsidR="006A50BD">
        <w:rPr>
          <w:rStyle w:val="Nessuno"/>
          <w:rFonts w:ascii="Lato" w:hAnsi="Lato"/>
          <w:b/>
          <w:bCs/>
          <w:sz w:val="36"/>
          <w:szCs w:val="36"/>
        </w:rPr>
        <w:t>crisi idrica</w:t>
      </w:r>
    </w:p>
    <w:p w14:paraId="2E9DD9CF" w14:textId="77777777" w:rsidR="00F41DE0" w:rsidRPr="00F4425F" w:rsidRDefault="00F41DE0" w:rsidP="00A7150D">
      <w:pPr>
        <w:jc w:val="center"/>
        <w:rPr>
          <w:rStyle w:val="Nessuno"/>
          <w:rFonts w:ascii="Lato" w:eastAsia="Arial" w:hAnsi="Lato" w:cs="Arial"/>
        </w:rPr>
      </w:pPr>
    </w:p>
    <w:p w14:paraId="74FE1A0C" w14:textId="7D202900" w:rsidR="005F6F89" w:rsidRPr="00CC6D1E" w:rsidRDefault="00133BA0" w:rsidP="00CC6D1E">
      <w:pPr>
        <w:jc w:val="center"/>
        <w:rPr>
          <w:rStyle w:val="Nessuno"/>
          <w:rFonts w:ascii="Lato" w:hAnsi="Lato"/>
          <w:szCs w:val="26"/>
        </w:rPr>
      </w:pPr>
      <w:r w:rsidRPr="00CC6D1E">
        <w:rPr>
          <w:rStyle w:val="Nessuno"/>
          <w:rFonts w:ascii="Lato" w:hAnsi="Lato"/>
          <w:szCs w:val="26"/>
        </w:rPr>
        <w:t xml:space="preserve">La gestione dell’acqua </w:t>
      </w:r>
      <w:r w:rsidR="00CC6D1E" w:rsidRPr="00CC6D1E">
        <w:rPr>
          <w:rStyle w:val="Nessuno"/>
          <w:rFonts w:ascii="Lato" w:hAnsi="Lato"/>
          <w:szCs w:val="26"/>
        </w:rPr>
        <w:t xml:space="preserve">è </w:t>
      </w:r>
      <w:r w:rsidRPr="00CC6D1E">
        <w:rPr>
          <w:rStyle w:val="Nessuno"/>
          <w:rFonts w:ascii="Lato" w:hAnsi="Lato"/>
          <w:szCs w:val="26"/>
        </w:rPr>
        <w:t xml:space="preserve">sempre più centrale per l’agricoltura </w:t>
      </w:r>
      <w:r w:rsidR="00CC6D1E" w:rsidRPr="00CC6D1E">
        <w:rPr>
          <w:rStyle w:val="Nessuno"/>
          <w:rFonts w:ascii="Lato" w:hAnsi="Lato"/>
          <w:szCs w:val="26"/>
        </w:rPr>
        <w:t xml:space="preserve">e </w:t>
      </w:r>
      <w:r w:rsidRPr="00CC6D1E">
        <w:rPr>
          <w:rStyle w:val="Nessuno"/>
          <w:rFonts w:ascii="Lato" w:hAnsi="Lato"/>
          <w:szCs w:val="26"/>
        </w:rPr>
        <w:t xml:space="preserve">le colture </w:t>
      </w:r>
      <w:r w:rsidR="00CC6D1E" w:rsidRPr="00CC6D1E">
        <w:rPr>
          <w:rStyle w:val="Nessuno"/>
          <w:rFonts w:ascii="Lato" w:hAnsi="Lato"/>
          <w:szCs w:val="26"/>
        </w:rPr>
        <w:t>rappresentano un aiuto per</w:t>
      </w:r>
      <w:r w:rsidRPr="00CC6D1E">
        <w:rPr>
          <w:rStyle w:val="Nessuno"/>
          <w:rFonts w:ascii="Lato" w:hAnsi="Lato"/>
          <w:szCs w:val="26"/>
        </w:rPr>
        <w:t xml:space="preserve"> mitigare gli effetti</w:t>
      </w:r>
      <w:r w:rsidR="00CC6D1E" w:rsidRPr="00CC6D1E">
        <w:rPr>
          <w:rStyle w:val="Nessuno"/>
          <w:rFonts w:ascii="Lato" w:hAnsi="Lato"/>
          <w:szCs w:val="26"/>
        </w:rPr>
        <w:t xml:space="preserve"> del cambiamento climatico e dell’utilizzo eccessivo di suolo. </w:t>
      </w:r>
      <w:r w:rsidR="00A84E8C" w:rsidRPr="00CC6D1E">
        <w:rPr>
          <w:rStyle w:val="Nessuno"/>
          <w:rFonts w:ascii="Lato" w:hAnsi="Lato"/>
          <w:szCs w:val="26"/>
        </w:rPr>
        <w:t xml:space="preserve">Appuntamento a Pordenone Fiere </w:t>
      </w:r>
      <w:r w:rsidR="00DF5430" w:rsidRPr="00CC6D1E">
        <w:rPr>
          <w:rStyle w:val="Nessuno"/>
          <w:rFonts w:ascii="Lato" w:hAnsi="Lato"/>
          <w:szCs w:val="26"/>
        </w:rPr>
        <w:t xml:space="preserve">per </w:t>
      </w:r>
      <w:r w:rsidR="005F6F89" w:rsidRPr="00CC6D1E">
        <w:rPr>
          <w:rStyle w:val="Nessuno"/>
          <w:rFonts w:ascii="Lato" w:hAnsi="Lato"/>
          <w:szCs w:val="26"/>
        </w:rPr>
        <w:t>il 20 e 21 marzo.</w:t>
      </w:r>
    </w:p>
    <w:p w14:paraId="7B9BD633" w14:textId="77777777" w:rsidR="005F6F89" w:rsidRPr="0017198A" w:rsidRDefault="005F6F89">
      <w:pPr>
        <w:jc w:val="center"/>
        <w:rPr>
          <w:rStyle w:val="Nessuno"/>
          <w:rFonts w:ascii="Lato" w:hAnsi="Lato"/>
          <w:sz w:val="28"/>
          <w:szCs w:val="28"/>
        </w:rPr>
      </w:pPr>
    </w:p>
    <w:p w14:paraId="428F4760" w14:textId="322DD40C" w:rsidR="002C0353" w:rsidRPr="005A4759" w:rsidRDefault="00133BA0" w:rsidP="006A50BD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  <w:r w:rsidRPr="005A4759">
        <w:rPr>
          <w:rStyle w:val="Nessuno"/>
          <w:rFonts w:ascii="Lato" w:hAnsi="Lato"/>
          <w:b/>
          <w:bCs/>
          <w:i/>
          <w:iCs/>
          <w:sz w:val="22"/>
          <w:szCs w:val="22"/>
        </w:rPr>
        <w:t xml:space="preserve">1 marzo 2024. </w:t>
      </w:r>
      <w:r w:rsidR="005733D1" w:rsidRPr="005A4759">
        <w:rPr>
          <w:rStyle w:val="Nessuno"/>
          <w:rFonts w:ascii="Lato" w:hAnsi="Lato"/>
          <w:bCs/>
          <w:iCs/>
          <w:sz w:val="22"/>
          <w:szCs w:val="22"/>
        </w:rPr>
        <w:t>Il legame clima-acqua è stretto, e NovelFarm, la mostra-convegno internazionale sulle innovazioni in agricoltura, indoor e vertical farming, in programma a Pordenone il 20 e 21 marzo, l’affronta in una sessione dedicata nel pomeriggio della prima.</w:t>
      </w:r>
    </w:p>
    <w:p w14:paraId="74E2A9B3" w14:textId="77777777" w:rsidR="002C0353" w:rsidRPr="005A4759" w:rsidRDefault="002C0353" w:rsidP="006A50BD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</w:p>
    <w:p w14:paraId="076C066D" w14:textId="7D580E49" w:rsidR="00133BA0" w:rsidRPr="005A4759" w:rsidRDefault="002C0353" w:rsidP="002C0353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Periodi di siccità che si alternano a periodi di intense precipitazioni causano notevoli danni all’ambiente e alle colture. Inoltre, </w:t>
      </w:r>
      <w:r w:rsidR="00F3542F" w:rsidRPr="005A4759">
        <w:rPr>
          <w:rStyle w:val="Nessuno"/>
          <w:rFonts w:ascii="Lato" w:hAnsi="Lato"/>
          <w:bCs/>
          <w:iCs/>
          <w:sz w:val="22"/>
          <w:szCs w:val="22"/>
        </w:rPr>
        <w:t>le modifiche all’uso dei terreni</w:t>
      </w:r>
      <w:r w:rsidR="005A4759">
        <w:rPr>
          <w:rStyle w:val="Nessuno"/>
          <w:rFonts w:ascii="Lato" w:hAnsi="Lato"/>
          <w:bCs/>
          <w:iCs/>
          <w:sz w:val="22"/>
          <w:szCs w:val="22"/>
        </w:rPr>
        <w:t xml:space="preserve"> e </w:t>
      </w:r>
      <w:r w:rsidR="00F3542F" w:rsidRPr="005A4759">
        <w:rPr>
          <w:rStyle w:val="Nessuno"/>
          <w:rFonts w:ascii="Lato" w:hAnsi="Lato"/>
          <w:bCs/>
          <w:iCs/>
          <w:sz w:val="22"/>
          <w:szCs w:val="22"/>
        </w:rPr>
        <w:t>la crescente impermeabilizzazione del suolo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 nelle città</w:t>
      </w:r>
      <w:r w:rsidR="00F3542F" w:rsidRPr="005A4759">
        <w:rPr>
          <w:rStyle w:val="Nessuno"/>
          <w:rFonts w:ascii="Lato" w:hAnsi="Lato"/>
          <w:bCs/>
          <w:iCs/>
          <w:sz w:val="22"/>
          <w:szCs w:val="22"/>
        </w:rPr>
        <w:t xml:space="preserve"> </w:t>
      </w:r>
      <w:r w:rsidR="005A4759">
        <w:rPr>
          <w:rStyle w:val="Nessuno"/>
          <w:rFonts w:ascii="Lato" w:hAnsi="Lato"/>
          <w:bCs/>
          <w:iCs/>
          <w:sz w:val="22"/>
          <w:szCs w:val="22"/>
        </w:rPr>
        <w:t>causano</w:t>
      </w:r>
      <w:r w:rsidR="00F3542F" w:rsidRPr="005A4759">
        <w:rPr>
          <w:rStyle w:val="Nessuno"/>
          <w:rFonts w:ascii="Lato" w:hAnsi="Lato"/>
          <w:bCs/>
          <w:iCs/>
          <w:sz w:val="22"/>
          <w:szCs w:val="22"/>
        </w:rPr>
        <w:t xml:space="preserve"> l’aumento della velocita e dell’intensità dello scorrimento delle acque superficiali. Diventa quindi fondamentale la gestione</w:t>
      </w:r>
      <w:r w:rsidR="005A4759">
        <w:rPr>
          <w:rStyle w:val="Nessuno"/>
          <w:rFonts w:ascii="Lato" w:hAnsi="Lato"/>
          <w:bCs/>
          <w:iCs/>
          <w:sz w:val="22"/>
          <w:szCs w:val="22"/>
        </w:rPr>
        <w:t xml:space="preserve"> idrica</w:t>
      </w:r>
      <w:r w:rsidR="00F3542F" w:rsidRPr="005A4759">
        <w:rPr>
          <w:rStyle w:val="Nessuno"/>
          <w:rFonts w:ascii="Lato" w:hAnsi="Lato"/>
          <w:bCs/>
          <w:iCs/>
          <w:sz w:val="22"/>
          <w:szCs w:val="22"/>
        </w:rPr>
        <w:t xml:space="preserve"> in agricoltura che in Italia consuma più della metà </w:t>
      </w:r>
      <w:r w:rsidR="005733D1" w:rsidRPr="005A4759">
        <w:rPr>
          <w:rStyle w:val="Nessuno"/>
          <w:rFonts w:ascii="Lato" w:hAnsi="Lato"/>
          <w:bCs/>
          <w:iCs/>
          <w:sz w:val="22"/>
          <w:szCs w:val="22"/>
        </w:rPr>
        <w:t>della risors</w:t>
      </w:r>
      <w:r w:rsidR="005A4759">
        <w:rPr>
          <w:rStyle w:val="Nessuno"/>
          <w:rFonts w:ascii="Lato" w:hAnsi="Lato"/>
          <w:bCs/>
          <w:iCs/>
          <w:sz w:val="22"/>
          <w:szCs w:val="22"/>
        </w:rPr>
        <w:t>a</w:t>
      </w:r>
      <w:r w:rsidR="00F3542F" w:rsidRPr="005A4759">
        <w:rPr>
          <w:rStyle w:val="Nessuno"/>
          <w:rFonts w:ascii="Lato" w:hAnsi="Lato"/>
          <w:bCs/>
          <w:iCs/>
          <w:sz w:val="22"/>
          <w:szCs w:val="22"/>
        </w:rPr>
        <w:t xml:space="preserve">. </w:t>
      </w:r>
    </w:p>
    <w:p w14:paraId="2435BC99" w14:textId="77777777" w:rsidR="00F3542F" w:rsidRPr="005A4759" w:rsidRDefault="00F3542F" w:rsidP="006A50BD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</w:p>
    <w:p w14:paraId="485D2B54" w14:textId="4108CB6B" w:rsidR="00C360C7" w:rsidRPr="005A4759" w:rsidRDefault="00C360C7" w:rsidP="00C360C7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Il primo fronte del rapporto clima-agricoltura è quello dell’adattamento. Da una parte c’è l’adattamento di </w:t>
      </w:r>
      <w:r w:rsidRPr="005A4759">
        <w:rPr>
          <w:rStyle w:val="Nessuno"/>
          <w:rFonts w:ascii="Lato" w:hAnsi="Lato"/>
          <w:b/>
          <w:iCs/>
          <w:sz w:val="22"/>
          <w:szCs w:val="22"/>
        </w:rPr>
        <w:t>cosa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 si coltiva, dall’altra </w:t>
      </w:r>
      <w:r w:rsidRPr="005A4759">
        <w:rPr>
          <w:rStyle w:val="Nessuno"/>
          <w:rFonts w:ascii="Lato" w:hAnsi="Lato"/>
          <w:b/>
          <w:iCs/>
          <w:sz w:val="22"/>
          <w:szCs w:val="22"/>
        </w:rPr>
        <w:t>come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 si coltiva. Spiegarlo in sintesi è un compito che NovelFarm affida rispettivamente a Domenico Ventrella, ricercatore del CREA</w:t>
      </w:r>
      <w:r w:rsidR="00EC2D85" w:rsidRPr="005A4759">
        <w:rPr>
          <w:rStyle w:val="Nessuno"/>
          <w:rFonts w:ascii="Lato" w:hAnsi="Lato"/>
          <w:bCs/>
          <w:iCs/>
          <w:sz w:val="22"/>
          <w:szCs w:val="22"/>
        </w:rPr>
        <w:t>,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 a Marco Benetti di Veneto Agricoltura</w:t>
      </w:r>
      <w:r w:rsidR="00EC2D85" w:rsidRPr="005A4759">
        <w:rPr>
          <w:rStyle w:val="Nessuno"/>
          <w:rFonts w:ascii="Lato" w:hAnsi="Lato"/>
          <w:bCs/>
          <w:iCs/>
          <w:sz w:val="22"/>
          <w:szCs w:val="22"/>
        </w:rPr>
        <w:t xml:space="preserve"> e ad</w:t>
      </w:r>
      <w:r w:rsidRPr="005A4759">
        <w:rPr>
          <w:rFonts w:ascii="Lato" w:hAnsi="Lato"/>
          <w:sz w:val="22"/>
          <w:szCs w:val="22"/>
        </w:rPr>
        <w:t xml:space="preserve"> 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>Amedeo Reyneri docente dell’Università di Torino, che ricorda</w:t>
      </w:r>
      <w:r w:rsidR="00EC2D85" w:rsidRPr="005A4759">
        <w:rPr>
          <w:rStyle w:val="Nessuno"/>
          <w:rFonts w:ascii="Lato" w:hAnsi="Lato"/>
          <w:bCs/>
          <w:iCs/>
          <w:sz w:val="22"/>
          <w:szCs w:val="22"/>
        </w:rPr>
        <w:t xml:space="preserve"> che 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esistono già delle lezioni da apprendere dal settore che è nato per lavorare con poca acqua, l’aridocoltura. </w:t>
      </w:r>
      <w:r w:rsidR="005A4759">
        <w:rPr>
          <w:rStyle w:val="Nessuno"/>
          <w:rFonts w:ascii="Lato" w:hAnsi="Lato"/>
          <w:bCs/>
          <w:iCs/>
          <w:sz w:val="22"/>
          <w:szCs w:val="22"/>
        </w:rPr>
        <w:t xml:space="preserve">Che ci ha portato, </w:t>
      </w:r>
      <w:r w:rsidR="001609EF" w:rsidRPr="005A4759">
        <w:rPr>
          <w:rStyle w:val="Nessuno"/>
          <w:rFonts w:ascii="Lato" w:hAnsi="Lato"/>
          <w:bCs/>
          <w:iCs/>
          <w:sz w:val="22"/>
          <w:szCs w:val="22"/>
        </w:rPr>
        <w:t xml:space="preserve">per esempio, </w:t>
      </w:r>
      <w:r w:rsidR="005A4759">
        <w:rPr>
          <w:rStyle w:val="Nessuno"/>
          <w:rFonts w:ascii="Lato" w:hAnsi="Lato"/>
          <w:bCs/>
          <w:iCs/>
          <w:sz w:val="22"/>
          <w:szCs w:val="22"/>
        </w:rPr>
        <w:t>all</w:t>
      </w:r>
      <w:r w:rsidR="001609EF" w:rsidRPr="005A4759">
        <w:rPr>
          <w:rStyle w:val="Nessuno"/>
          <w:rFonts w:ascii="Lato" w:hAnsi="Lato"/>
          <w:bCs/>
          <w:iCs/>
          <w:sz w:val="22"/>
          <w:szCs w:val="22"/>
        </w:rPr>
        <w:t xml:space="preserve">’irrigazione a goccia, </w:t>
      </w:r>
      <w:r w:rsidR="005A4759">
        <w:rPr>
          <w:rStyle w:val="Nessuno"/>
          <w:rFonts w:ascii="Lato" w:hAnsi="Lato"/>
          <w:bCs/>
          <w:iCs/>
          <w:sz w:val="22"/>
          <w:szCs w:val="22"/>
        </w:rPr>
        <w:t>applicata</w:t>
      </w:r>
      <w:r w:rsidR="001609EF" w:rsidRPr="005A4759">
        <w:rPr>
          <w:rStyle w:val="Nessuno"/>
          <w:rFonts w:ascii="Lato" w:hAnsi="Lato"/>
          <w:bCs/>
          <w:iCs/>
          <w:sz w:val="22"/>
          <w:szCs w:val="22"/>
        </w:rPr>
        <w:t xml:space="preserve"> anche in ambienti non aridi.</w:t>
      </w:r>
    </w:p>
    <w:p w14:paraId="0BDB5E9A" w14:textId="77777777" w:rsidR="001609EF" w:rsidRPr="005A4759" w:rsidRDefault="001609EF" w:rsidP="00C360C7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</w:p>
    <w:p w14:paraId="4D7C2226" w14:textId="2AB74952" w:rsidR="00DE24FA" w:rsidRPr="005A4759" w:rsidRDefault="001609EF" w:rsidP="00C360C7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  <w:r w:rsidRPr="005A4759">
        <w:rPr>
          <w:rStyle w:val="Nessuno"/>
          <w:rFonts w:ascii="Lato" w:hAnsi="Lato"/>
          <w:bCs/>
          <w:iCs/>
          <w:sz w:val="22"/>
          <w:szCs w:val="22"/>
        </w:rPr>
        <w:t>Oggi si realizzano sistemi di irrigazione sotterranei</w:t>
      </w:r>
      <w:r w:rsidR="00AC63C5" w:rsidRPr="005A4759">
        <w:rPr>
          <w:rStyle w:val="Nessuno"/>
          <w:rFonts w:ascii="Lato" w:hAnsi="Lato"/>
          <w:bCs/>
          <w:iCs/>
          <w:sz w:val="22"/>
          <w:szCs w:val="22"/>
        </w:rPr>
        <w:t xml:space="preserve"> 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>per evitare l’evaporazione</w:t>
      </w:r>
      <w:r w:rsidR="00AC63C5" w:rsidRPr="005A4759">
        <w:rPr>
          <w:rStyle w:val="Nessuno"/>
          <w:rFonts w:ascii="Lato" w:hAnsi="Lato"/>
          <w:bCs/>
          <w:iCs/>
          <w:sz w:val="22"/>
          <w:szCs w:val="22"/>
        </w:rPr>
        <w:t xml:space="preserve">, 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con somministrazione telecontrollata attraverso la quale si applicano anche i fertilizzanti e i fitofarmaci. </w:t>
      </w:r>
      <w:r w:rsidR="00AC63C5" w:rsidRPr="005A4759">
        <w:rPr>
          <w:rStyle w:val="Nessuno"/>
          <w:rFonts w:ascii="Lato" w:hAnsi="Lato"/>
          <w:bCs/>
          <w:iCs/>
          <w:sz w:val="22"/>
          <w:szCs w:val="22"/>
        </w:rPr>
        <w:t>S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i applicano sensori </w:t>
      </w:r>
      <w:r w:rsidR="005A4759">
        <w:rPr>
          <w:rStyle w:val="Nessuno"/>
          <w:rFonts w:ascii="Lato" w:hAnsi="Lato"/>
          <w:bCs/>
          <w:iCs/>
          <w:sz w:val="22"/>
          <w:szCs w:val="22"/>
        </w:rPr>
        <w:t xml:space="preserve">e controlli 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digitali alle reti di irrigazione esistenti, eliminando gli sprechi e gli errori di attribuzione dei consumi. </w:t>
      </w:r>
      <w:r w:rsidR="00DE24FA" w:rsidRPr="005A4759">
        <w:rPr>
          <w:rStyle w:val="Nessuno"/>
          <w:rFonts w:ascii="Lato" w:hAnsi="Lato"/>
          <w:bCs/>
          <w:iCs/>
          <w:sz w:val="22"/>
          <w:szCs w:val="22"/>
        </w:rPr>
        <w:t>Le start-up si sono buttate su questo settore, parte del più ampio ambito dell’agricoltura di precisione.</w:t>
      </w:r>
    </w:p>
    <w:p w14:paraId="0A514569" w14:textId="77777777" w:rsidR="00DE24FA" w:rsidRPr="005A4759" w:rsidRDefault="00DE24FA" w:rsidP="00C360C7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</w:p>
    <w:p w14:paraId="2C407A4C" w14:textId="3129B5A2" w:rsidR="001609EF" w:rsidRPr="005A4759" w:rsidRDefault="005A4759" w:rsidP="00C360C7">
      <w:pPr>
        <w:jc w:val="both"/>
        <w:rPr>
          <w:rStyle w:val="Nessuno"/>
          <w:rFonts w:ascii="Lato" w:hAnsi="Lato"/>
          <w:sz w:val="22"/>
          <w:szCs w:val="22"/>
        </w:rPr>
      </w:pPr>
      <w:r>
        <w:rPr>
          <w:rStyle w:val="Nessuno"/>
          <w:rFonts w:ascii="Lato" w:hAnsi="Lato"/>
          <w:bCs/>
          <w:iCs/>
          <w:sz w:val="22"/>
          <w:szCs w:val="22"/>
        </w:rPr>
        <w:t>L</w:t>
      </w:r>
      <w:r w:rsidR="001609EF" w:rsidRPr="005A4759">
        <w:rPr>
          <w:rStyle w:val="Nessuno"/>
          <w:rFonts w:ascii="Lato" w:hAnsi="Lato"/>
          <w:bCs/>
          <w:iCs/>
          <w:sz w:val="22"/>
          <w:szCs w:val="22"/>
        </w:rPr>
        <w:t>o spreco alimentare è un fattore nella catena di fenomeni che porta ai cambiamenti climatici. Se una percentuale elevata di cibo prodotto viene sprecato da qualche parte nella catena, a parità di domanda</w:t>
      </w:r>
      <w:r>
        <w:rPr>
          <w:rStyle w:val="Nessuno"/>
          <w:rFonts w:ascii="Lato" w:hAnsi="Lato"/>
          <w:bCs/>
          <w:iCs/>
          <w:sz w:val="22"/>
          <w:szCs w:val="22"/>
        </w:rPr>
        <w:t xml:space="preserve">, che comunque è in crescita, </w:t>
      </w:r>
      <w:r w:rsidR="001609EF" w:rsidRPr="005A4759">
        <w:rPr>
          <w:rStyle w:val="Nessuno"/>
          <w:rFonts w:ascii="Lato" w:hAnsi="Lato"/>
          <w:bCs/>
          <w:iCs/>
          <w:sz w:val="22"/>
          <w:szCs w:val="22"/>
        </w:rPr>
        <w:t>è necessario aumentare la produzione e le su</w:t>
      </w:r>
      <w:r w:rsidR="00AD6F9A" w:rsidRPr="005A4759">
        <w:rPr>
          <w:rStyle w:val="Nessuno"/>
          <w:rFonts w:ascii="Lato" w:hAnsi="Lato"/>
          <w:bCs/>
          <w:iCs/>
          <w:sz w:val="22"/>
          <w:szCs w:val="22"/>
        </w:rPr>
        <w:t>per</w:t>
      </w:r>
      <w:r w:rsidR="001609EF" w:rsidRPr="005A4759">
        <w:rPr>
          <w:rStyle w:val="Nessuno"/>
          <w:rFonts w:ascii="Lato" w:hAnsi="Lato"/>
          <w:bCs/>
          <w:iCs/>
          <w:sz w:val="22"/>
          <w:szCs w:val="22"/>
        </w:rPr>
        <w:t xml:space="preserve">fici </w:t>
      </w:r>
      <w:r w:rsidR="00AD6F9A" w:rsidRPr="005A4759">
        <w:rPr>
          <w:rStyle w:val="Nessuno"/>
          <w:rFonts w:ascii="Lato" w:hAnsi="Lato"/>
          <w:bCs/>
          <w:iCs/>
          <w:sz w:val="22"/>
          <w:szCs w:val="22"/>
        </w:rPr>
        <w:t>coltivate.</w:t>
      </w:r>
      <w:r>
        <w:rPr>
          <w:rStyle w:val="Nessuno"/>
          <w:rFonts w:ascii="Lato" w:hAnsi="Lato"/>
          <w:bCs/>
          <w:iCs/>
          <w:sz w:val="22"/>
          <w:szCs w:val="22"/>
        </w:rPr>
        <w:t xml:space="preserve"> </w:t>
      </w:r>
    </w:p>
    <w:p w14:paraId="148A162B" w14:textId="77777777" w:rsidR="00AD6F9A" w:rsidRPr="005A4759" w:rsidRDefault="00AD6F9A" w:rsidP="00C360C7">
      <w:pPr>
        <w:jc w:val="both"/>
        <w:rPr>
          <w:rStyle w:val="Nessuno"/>
          <w:rFonts w:ascii="Lato" w:hAnsi="Lato"/>
          <w:sz w:val="22"/>
          <w:szCs w:val="22"/>
        </w:rPr>
      </w:pPr>
    </w:p>
    <w:p w14:paraId="48F21C4D" w14:textId="5E504935" w:rsidR="00AD6F9A" w:rsidRPr="005A4759" w:rsidRDefault="00AD6F9A" w:rsidP="00C360C7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  <w:r w:rsidRPr="005A4759">
        <w:rPr>
          <w:rStyle w:val="Nessuno"/>
          <w:rFonts w:ascii="Lato" w:hAnsi="Lato"/>
          <w:sz w:val="22"/>
          <w:szCs w:val="22"/>
        </w:rPr>
        <w:t xml:space="preserve">Esistono molti modi per ridurre lo spreco alimentare, uno di questi è accorciare </w:t>
      </w:r>
      <w:r w:rsidR="005A4759">
        <w:rPr>
          <w:rStyle w:val="Nessuno"/>
          <w:rFonts w:ascii="Lato" w:hAnsi="Lato"/>
          <w:sz w:val="22"/>
          <w:szCs w:val="22"/>
        </w:rPr>
        <w:t xml:space="preserve">ed eliminare </w:t>
      </w:r>
      <w:r w:rsidRPr="005A4759">
        <w:rPr>
          <w:rStyle w:val="Nessuno"/>
          <w:rFonts w:ascii="Lato" w:hAnsi="Lato"/>
          <w:sz w:val="22"/>
          <w:szCs w:val="22"/>
        </w:rPr>
        <w:t xml:space="preserve">il tragitto che le derrate fanno per arrivare sui luoghi di trasformazione o direttamente di consumo. Questo è uno dei vantaggi delle coltivazioni fuori suolo e del vertical farming, rendere la produzione primaria di cibo per alcune colture indipendenti dalla località. </w:t>
      </w:r>
      <w:r w:rsidR="00DE24FA" w:rsidRPr="005A4759">
        <w:rPr>
          <w:rStyle w:val="Nessuno"/>
          <w:rFonts w:ascii="Lato" w:hAnsi="Lato"/>
          <w:sz w:val="22"/>
          <w:szCs w:val="22"/>
        </w:rPr>
        <w:t>Anche in città come spiegano Mattia Accorsi, amministratore delegato di HIND, e</w:t>
      </w:r>
      <w:r w:rsidR="00DE24FA" w:rsidRPr="005A4759">
        <w:rPr>
          <w:rFonts w:ascii="Lato" w:hAnsi="Lato"/>
          <w:sz w:val="22"/>
          <w:szCs w:val="22"/>
        </w:rPr>
        <w:t xml:space="preserve"> </w:t>
      </w:r>
      <w:r w:rsidR="00DE24FA" w:rsidRPr="005A4759">
        <w:rPr>
          <w:rStyle w:val="Nessuno"/>
          <w:rFonts w:ascii="Lato" w:hAnsi="Lato"/>
          <w:sz w:val="22"/>
          <w:szCs w:val="22"/>
        </w:rPr>
        <w:t>Filippo Orsini del Dipartimento di Architettura e Studi Urbani del Politecnico di Milano</w:t>
      </w:r>
      <w:r w:rsidR="00AC63C5" w:rsidRPr="005A4759">
        <w:rPr>
          <w:rStyle w:val="Nessuno"/>
          <w:rFonts w:ascii="Lato" w:hAnsi="Lato"/>
          <w:sz w:val="22"/>
          <w:szCs w:val="22"/>
        </w:rPr>
        <w:t xml:space="preserve">. </w:t>
      </w:r>
      <w:r w:rsidR="00DE24FA" w:rsidRPr="005A4759">
        <w:rPr>
          <w:rStyle w:val="Nessuno"/>
          <w:rFonts w:ascii="Lato" w:hAnsi="Lato"/>
          <w:sz w:val="22"/>
          <w:szCs w:val="22"/>
        </w:rPr>
        <w:t>Anche in queste soluzioni la gestione dell’acqua è fondamentale, sebbene il suo uso sia molto ridotto rispetto alle colture tradizionali. L’università di Pisa, per esempio, ha messo a punto un sistema, come spiega la ricercatrice Martina Puccinelli, per usare i reflui della coltivazione idroponica del pomodoro per irrigare colture di borraggine.</w:t>
      </w:r>
    </w:p>
    <w:p w14:paraId="2275BA7F" w14:textId="1684F52E" w:rsidR="00C360C7" w:rsidRPr="005A4759" w:rsidRDefault="00C360C7" w:rsidP="006A50BD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</w:p>
    <w:p w14:paraId="67DE4AD4" w14:textId="77777777" w:rsidR="005A4759" w:rsidRDefault="005A4759" w:rsidP="006A50BD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</w:p>
    <w:p w14:paraId="563F27F0" w14:textId="07A2E6AC" w:rsidR="00133BA0" w:rsidRPr="005A4759" w:rsidRDefault="00C24BA8" w:rsidP="006A50BD">
      <w:pPr>
        <w:jc w:val="both"/>
        <w:rPr>
          <w:rStyle w:val="Nessuno"/>
          <w:rFonts w:ascii="Lato" w:hAnsi="Lato"/>
          <w:bCs/>
          <w:iCs/>
          <w:sz w:val="22"/>
          <w:szCs w:val="22"/>
        </w:rPr>
      </w:pP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Ma oltre che reagire e adattarsi, l’agricoltura può combattere la parte di cambiamento ambientale che deriva dall’aumento dell’anidride carbonica in atmosfera. Lo fa per esempio diventando un attore di carbon 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lastRenderedPageBreak/>
        <w:t>sequestration, ossia bloccando la CO</w:t>
      </w:r>
      <w:r w:rsidRPr="005A4759">
        <w:rPr>
          <w:rStyle w:val="Nessuno"/>
          <w:rFonts w:ascii="Lato" w:hAnsi="Lato"/>
          <w:bCs/>
          <w:iCs/>
          <w:sz w:val="22"/>
          <w:szCs w:val="22"/>
          <w:vertAlign w:val="subscript"/>
        </w:rPr>
        <w:t xml:space="preserve">2 </w:t>
      </w:r>
      <w:r w:rsidR="00E7554D">
        <w:rPr>
          <w:rStyle w:val="Nessuno"/>
          <w:rFonts w:ascii="Lato" w:hAnsi="Lato"/>
          <w:bCs/>
          <w:iCs/>
          <w:sz w:val="22"/>
          <w:szCs w:val="22"/>
          <w:vertAlign w:val="subscript"/>
        </w:rPr>
        <w:t xml:space="preserve"> 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prima che si liberi nell’aria. Alcune delle tecniche sono </w:t>
      </w:r>
      <w:r w:rsidR="005A4759">
        <w:rPr>
          <w:rStyle w:val="Nessuno"/>
          <w:rFonts w:ascii="Lato" w:hAnsi="Lato"/>
          <w:bCs/>
          <w:iCs/>
          <w:sz w:val="22"/>
          <w:szCs w:val="22"/>
        </w:rPr>
        <w:t>antiche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>, come la combustione dei residui coltura</w:t>
      </w:r>
      <w:r w:rsidR="003C171C" w:rsidRPr="005A4759">
        <w:rPr>
          <w:rStyle w:val="Nessuno"/>
          <w:rFonts w:ascii="Lato" w:hAnsi="Lato"/>
          <w:bCs/>
          <w:iCs/>
          <w:sz w:val="22"/>
          <w:szCs w:val="22"/>
        </w:rPr>
        <w:t>li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 in privazione d’ossigeno, producendo carbone vegetale. In questo modo, applica</w:t>
      </w:r>
      <w:r w:rsidR="00E7554D">
        <w:rPr>
          <w:rStyle w:val="Nessuno"/>
          <w:rFonts w:ascii="Lato" w:hAnsi="Lato"/>
          <w:bCs/>
          <w:iCs/>
          <w:sz w:val="22"/>
          <w:szCs w:val="22"/>
        </w:rPr>
        <w:t>ndolo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 a livello europeo</w:t>
      </w:r>
      <w:r w:rsidR="009C50E6" w:rsidRPr="005A4759">
        <w:rPr>
          <w:rStyle w:val="Nessuno"/>
          <w:rFonts w:ascii="Lato" w:hAnsi="Lato"/>
          <w:bCs/>
          <w:iCs/>
          <w:sz w:val="22"/>
          <w:szCs w:val="22"/>
        </w:rPr>
        <w:t>, si bloccherebbero nel terreno fino</w:t>
      </w:r>
      <w:r w:rsidR="003C171C" w:rsidRPr="005A4759">
        <w:rPr>
          <w:rStyle w:val="Nessuno"/>
          <w:rFonts w:ascii="Lato" w:hAnsi="Lato"/>
          <w:bCs/>
          <w:iCs/>
          <w:sz w:val="22"/>
          <w:szCs w:val="22"/>
        </w:rPr>
        <w:t xml:space="preserve"> </w:t>
      </w:r>
      <w:r w:rsidR="009C50E6" w:rsidRPr="005A4759">
        <w:rPr>
          <w:rStyle w:val="Nessuno"/>
          <w:rFonts w:ascii="Lato" w:hAnsi="Lato"/>
          <w:bCs/>
          <w:iCs/>
          <w:sz w:val="22"/>
          <w:szCs w:val="22"/>
        </w:rPr>
        <w:t>a 100 milioni di tonnellate di anidride carbonica l’anno, con un beneficio anche per la salute dei suo</w:t>
      </w:r>
      <w:r w:rsidR="003C171C" w:rsidRPr="005A4759">
        <w:rPr>
          <w:rStyle w:val="Nessuno"/>
          <w:rFonts w:ascii="Lato" w:hAnsi="Lato"/>
          <w:bCs/>
          <w:iCs/>
          <w:sz w:val="22"/>
          <w:szCs w:val="22"/>
        </w:rPr>
        <w:t>l</w:t>
      </w:r>
      <w:r w:rsidR="009C50E6" w:rsidRPr="005A4759">
        <w:rPr>
          <w:rStyle w:val="Nessuno"/>
          <w:rFonts w:ascii="Lato" w:hAnsi="Lato"/>
          <w:bCs/>
          <w:iCs/>
          <w:sz w:val="22"/>
          <w:szCs w:val="22"/>
        </w:rPr>
        <w:t xml:space="preserve">i, che nell’Europa mediterranea sono cronicamente poveri di carbonio. 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Il processo avviene </w:t>
      </w:r>
      <w:r w:rsidR="009C50E6" w:rsidRPr="005A4759">
        <w:rPr>
          <w:rStyle w:val="Nessuno"/>
          <w:rFonts w:ascii="Lato" w:hAnsi="Lato"/>
          <w:bCs/>
          <w:iCs/>
          <w:sz w:val="22"/>
          <w:szCs w:val="22"/>
        </w:rPr>
        <w:t xml:space="preserve">anche 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>in campo</w:t>
      </w:r>
      <w:r w:rsidR="009C50E6" w:rsidRPr="005A4759">
        <w:rPr>
          <w:rStyle w:val="Nessuno"/>
          <w:rFonts w:ascii="Lato" w:hAnsi="Lato"/>
          <w:bCs/>
          <w:iCs/>
          <w:sz w:val="22"/>
          <w:szCs w:val="22"/>
        </w:rPr>
        <w:t xml:space="preserve">, senza </w:t>
      </w:r>
      <w:r w:rsidR="00AF3457">
        <w:rPr>
          <w:rStyle w:val="Nessuno"/>
          <w:rFonts w:ascii="Lato" w:hAnsi="Lato"/>
          <w:bCs/>
          <w:iCs/>
          <w:sz w:val="22"/>
          <w:szCs w:val="22"/>
        </w:rPr>
        <w:t xml:space="preserve">la </w:t>
      </w:r>
      <w:r w:rsidR="009C50E6" w:rsidRPr="005A4759">
        <w:rPr>
          <w:rStyle w:val="Nessuno"/>
          <w:rFonts w:ascii="Lato" w:hAnsi="Lato"/>
          <w:bCs/>
          <w:iCs/>
          <w:sz w:val="22"/>
          <w:szCs w:val="22"/>
        </w:rPr>
        <w:t>necessità di impianti a parte,</w:t>
      </w:r>
      <w:r w:rsidRPr="005A4759">
        <w:rPr>
          <w:rStyle w:val="Nessuno"/>
          <w:rFonts w:ascii="Lato" w:hAnsi="Lato"/>
          <w:bCs/>
          <w:iCs/>
          <w:sz w:val="22"/>
          <w:szCs w:val="22"/>
        </w:rPr>
        <w:t xml:space="preserve"> e richiede l’azione degli agricoltori.</w:t>
      </w:r>
    </w:p>
    <w:p w14:paraId="5BD51E42" w14:textId="77777777" w:rsidR="00F3542F" w:rsidRPr="005A4759" w:rsidRDefault="00F3542F">
      <w:pPr>
        <w:jc w:val="both"/>
        <w:rPr>
          <w:rFonts w:ascii="Lato" w:hAnsi="Lato"/>
          <w:sz w:val="22"/>
          <w:szCs w:val="22"/>
        </w:rPr>
      </w:pPr>
    </w:p>
    <w:p w14:paraId="41F1AE61" w14:textId="0B5D45B0" w:rsidR="00F41DE0" w:rsidRPr="005A4759" w:rsidRDefault="00603B32">
      <w:pPr>
        <w:jc w:val="both"/>
        <w:rPr>
          <w:rStyle w:val="Nessuno"/>
          <w:rFonts w:ascii="Lato" w:eastAsia="Arial" w:hAnsi="Lato" w:cs="Arial"/>
          <w:sz w:val="22"/>
          <w:szCs w:val="22"/>
        </w:rPr>
      </w:pPr>
      <w:r w:rsidRPr="005A4759">
        <w:rPr>
          <w:rStyle w:val="Nessuno"/>
          <w:rFonts w:ascii="Lato" w:hAnsi="Lato"/>
          <w:b/>
          <w:bCs/>
          <w:sz w:val="22"/>
          <w:szCs w:val="22"/>
        </w:rPr>
        <w:t>N</w:t>
      </w:r>
      <w:r w:rsidR="00EB0833" w:rsidRPr="005A4759">
        <w:rPr>
          <w:rStyle w:val="Nessuno"/>
          <w:rFonts w:ascii="Lato" w:hAnsi="Lato"/>
          <w:b/>
          <w:bCs/>
          <w:sz w:val="22"/>
          <w:szCs w:val="22"/>
        </w:rPr>
        <w:t>ovelFarm</w:t>
      </w:r>
      <w:r w:rsidR="003C171C" w:rsidRPr="005A4759">
        <w:rPr>
          <w:rStyle w:val="Nessuno"/>
          <w:rFonts w:ascii="Lato" w:hAnsi="Lato"/>
          <w:sz w:val="22"/>
          <w:szCs w:val="22"/>
        </w:rPr>
        <w:t xml:space="preserve"> è la</w:t>
      </w:r>
      <w:r w:rsidR="00EB0833" w:rsidRPr="005A4759">
        <w:rPr>
          <w:rStyle w:val="Nessuno"/>
          <w:rFonts w:ascii="Lato" w:hAnsi="Lato"/>
          <w:sz w:val="22"/>
          <w:szCs w:val="22"/>
        </w:rPr>
        <w:t xml:space="preserve"> mostra-convegno internazionale sulle innovazioni in agricoltura, indoor e vertical farming, organizzata da Pordenone Fiere in collaborazione con</w:t>
      </w:r>
      <w:r w:rsidR="00EB0833" w:rsidRPr="005A4759">
        <w:rPr>
          <w:rStyle w:val="Nessuno"/>
          <w:rFonts w:ascii="Lato" w:hAnsi="Lato"/>
          <w:b/>
          <w:bCs/>
          <w:sz w:val="22"/>
          <w:szCs w:val="22"/>
        </w:rPr>
        <w:t xml:space="preserve"> Studio Comelli – Conferences&amp;Communication</w:t>
      </w:r>
      <w:r w:rsidR="00EB0833" w:rsidRPr="005A4759">
        <w:rPr>
          <w:rStyle w:val="Nessuno"/>
          <w:rFonts w:ascii="Lato" w:hAnsi="Lato"/>
          <w:sz w:val="22"/>
          <w:szCs w:val="22"/>
        </w:rPr>
        <w:t xml:space="preserve">, che cura i contenuti delle conferenze e l’ufficio stampa. La manifestazione è nata nel 2020 e </w:t>
      </w:r>
      <w:r w:rsidR="00B908B2" w:rsidRPr="005A4759">
        <w:rPr>
          <w:rStyle w:val="Nessuno"/>
          <w:rFonts w:ascii="Lato" w:hAnsi="Lato"/>
          <w:sz w:val="22"/>
          <w:szCs w:val="22"/>
        </w:rPr>
        <w:t>ne</w:t>
      </w:r>
      <w:r w:rsidR="00EB0833" w:rsidRPr="005A4759">
        <w:rPr>
          <w:rStyle w:val="Nessuno"/>
          <w:rFonts w:ascii="Lato" w:hAnsi="Lato"/>
          <w:sz w:val="22"/>
          <w:szCs w:val="22"/>
        </w:rPr>
        <w:t>ll’ultima edizione</w:t>
      </w:r>
      <w:r w:rsidR="00B908B2" w:rsidRPr="005A4759">
        <w:rPr>
          <w:rStyle w:val="Nessuno"/>
          <w:rFonts w:ascii="Lato" w:hAnsi="Lato"/>
          <w:sz w:val="22"/>
          <w:szCs w:val="22"/>
        </w:rPr>
        <w:t xml:space="preserve"> tenutasi in contemporanea con AquaFarm, i due eventi</w:t>
      </w:r>
      <w:r w:rsidR="00EB0833" w:rsidRPr="005A4759">
        <w:rPr>
          <w:rStyle w:val="Nessuno"/>
          <w:rFonts w:ascii="Lato" w:hAnsi="Lato"/>
          <w:sz w:val="22"/>
          <w:szCs w:val="22"/>
        </w:rPr>
        <w:t xml:space="preserve"> ha</w:t>
      </w:r>
      <w:r w:rsidR="00B908B2" w:rsidRPr="005A4759">
        <w:rPr>
          <w:rStyle w:val="Nessuno"/>
          <w:rFonts w:ascii="Lato" w:hAnsi="Lato"/>
          <w:sz w:val="22"/>
          <w:szCs w:val="22"/>
        </w:rPr>
        <w:t>nno</w:t>
      </w:r>
      <w:r w:rsidR="00EB0833" w:rsidRPr="005A4759">
        <w:rPr>
          <w:rStyle w:val="Nessuno"/>
          <w:rFonts w:ascii="Lato" w:hAnsi="Lato"/>
          <w:sz w:val="22"/>
          <w:szCs w:val="22"/>
        </w:rPr>
        <w:t xml:space="preserve"> registrato una crescita del 62% rispetto al 2022, 1</w:t>
      </w:r>
      <w:r w:rsidR="00B908B2" w:rsidRPr="005A4759">
        <w:rPr>
          <w:rStyle w:val="Nessuno"/>
          <w:rFonts w:ascii="Lato" w:hAnsi="Lato"/>
          <w:sz w:val="22"/>
          <w:szCs w:val="22"/>
        </w:rPr>
        <w:t>3</w:t>
      </w:r>
      <w:r w:rsidR="00EB0833" w:rsidRPr="005A4759">
        <w:rPr>
          <w:rStyle w:val="Nessuno"/>
          <w:rFonts w:ascii="Lato" w:hAnsi="Lato"/>
          <w:sz w:val="22"/>
          <w:szCs w:val="22"/>
        </w:rPr>
        <w:t xml:space="preserve">0 espositori, il 35% proveniente dall’estero e quasi 7.000 mq di area espositiva. La partecipazione all’evento è gratuita previa registrazione online sul sito: </w:t>
      </w:r>
      <w:hyperlink r:id="rId7" w:history="1">
        <w:r w:rsidR="00EB0833" w:rsidRPr="005A4759">
          <w:rPr>
            <w:rStyle w:val="Hyperlink1"/>
            <w:rFonts w:ascii="Lato" w:hAnsi="Lato"/>
          </w:rPr>
          <w:t>www.novelfarmexpo.it</w:t>
        </w:r>
      </w:hyperlink>
      <w:r w:rsidR="00EB0833" w:rsidRPr="005A4759">
        <w:rPr>
          <w:rStyle w:val="Nessuno"/>
          <w:rFonts w:ascii="Lato" w:hAnsi="Lato"/>
          <w:sz w:val="22"/>
          <w:szCs w:val="22"/>
        </w:rPr>
        <w:t>.</w:t>
      </w:r>
    </w:p>
    <w:p w14:paraId="6FBB88E4" w14:textId="77777777" w:rsidR="00F41DE0" w:rsidRPr="005A4759" w:rsidRDefault="00F41DE0">
      <w:pPr>
        <w:rPr>
          <w:rStyle w:val="Nessuno"/>
          <w:rFonts w:ascii="Lato" w:eastAsia="Arial" w:hAnsi="Lato" w:cs="Arial"/>
          <w:sz w:val="22"/>
          <w:szCs w:val="22"/>
        </w:rPr>
      </w:pPr>
    </w:p>
    <w:p w14:paraId="087F81E0" w14:textId="7D2D3A09" w:rsidR="00F41DE0" w:rsidRPr="005A4759" w:rsidRDefault="00EB0833">
      <w:pPr>
        <w:spacing w:after="200"/>
        <w:rPr>
          <w:rFonts w:ascii="Lato" w:hAnsi="Lato"/>
          <w:sz w:val="22"/>
          <w:szCs w:val="22"/>
        </w:rPr>
      </w:pPr>
      <w:r w:rsidRPr="005A4759">
        <w:rPr>
          <w:rStyle w:val="Nessuno"/>
          <w:rFonts w:ascii="Lato" w:hAnsi="Lato"/>
          <w:b/>
          <w:bCs/>
          <w:sz w:val="22"/>
          <w:szCs w:val="22"/>
        </w:rPr>
        <w:t>Uffici stampa</w:t>
      </w:r>
      <w:r w:rsidRPr="005A4759">
        <w:rPr>
          <w:rStyle w:val="Nessuno"/>
          <w:rFonts w:ascii="Lato" w:eastAsia="Arial" w:hAnsi="Lato" w:cs="Arial"/>
          <w:b/>
          <w:bCs/>
          <w:sz w:val="22"/>
          <w:szCs w:val="22"/>
        </w:rPr>
        <w:br/>
      </w:r>
      <w:r w:rsidRPr="005A4759">
        <w:rPr>
          <w:rStyle w:val="Nessuno"/>
          <w:rFonts w:ascii="Lato" w:hAnsi="Lato"/>
          <w:sz w:val="22"/>
          <w:szCs w:val="22"/>
        </w:rPr>
        <w:t xml:space="preserve">Aurora Marin – Studio Comelli - </w:t>
      </w:r>
      <w:hyperlink r:id="rId8" w:history="1">
        <w:r w:rsidRPr="005A4759">
          <w:rPr>
            <w:rStyle w:val="Hyperlink2"/>
            <w:rFonts w:ascii="Lato" w:hAnsi="Lato"/>
          </w:rPr>
          <w:t>aurora@studiocomelli.eu</w:t>
        </w:r>
      </w:hyperlink>
      <w:r w:rsidRPr="005A4759">
        <w:rPr>
          <w:rStyle w:val="Nessuno"/>
          <w:rFonts w:ascii="Lato" w:hAnsi="Lato"/>
          <w:sz w:val="22"/>
          <w:szCs w:val="22"/>
        </w:rPr>
        <w:t xml:space="preserve">  + 39 347 1722820</w:t>
      </w:r>
      <w:r w:rsidRPr="005A4759">
        <w:rPr>
          <w:rStyle w:val="Nessuno"/>
          <w:rFonts w:ascii="Lato" w:hAnsi="Lato"/>
          <w:sz w:val="22"/>
          <w:szCs w:val="22"/>
        </w:rPr>
        <w:tab/>
      </w:r>
      <w:r w:rsidRPr="005A4759">
        <w:rPr>
          <w:rStyle w:val="Nessuno"/>
          <w:rFonts w:ascii="Lato" w:eastAsia="Arial" w:hAnsi="Lato" w:cs="Arial"/>
          <w:sz w:val="22"/>
          <w:szCs w:val="22"/>
        </w:rPr>
        <w:br/>
      </w:r>
      <w:r w:rsidRPr="005A4759">
        <w:rPr>
          <w:rStyle w:val="Nessuno"/>
          <w:rFonts w:ascii="Lato" w:hAnsi="Lato"/>
          <w:sz w:val="22"/>
          <w:szCs w:val="22"/>
        </w:rPr>
        <w:t xml:space="preserve">Simona Maldarelli – Pordenone Fiere – </w:t>
      </w:r>
      <w:hyperlink r:id="rId9" w:history="1">
        <w:r w:rsidR="003C171C" w:rsidRPr="005A4759">
          <w:rPr>
            <w:rStyle w:val="Collegamentoipertestuale"/>
            <w:rFonts w:ascii="Lato" w:hAnsi="Lato"/>
            <w:sz w:val="22"/>
            <w:szCs w:val="22"/>
          </w:rPr>
          <w:t>smaldarelli@fierapordenone.it</w:t>
        </w:r>
      </w:hyperlink>
      <w:r w:rsidR="003C171C" w:rsidRPr="005A4759">
        <w:rPr>
          <w:rStyle w:val="Nessuno"/>
          <w:rFonts w:ascii="Lato" w:hAnsi="Lato"/>
          <w:sz w:val="22"/>
          <w:szCs w:val="22"/>
        </w:rPr>
        <w:t xml:space="preserve"> </w:t>
      </w:r>
      <w:r w:rsidRPr="005A4759">
        <w:rPr>
          <w:rStyle w:val="Nessuno"/>
          <w:rFonts w:ascii="Lato" w:hAnsi="Lato"/>
          <w:sz w:val="22"/>
          <w:szCs w:val="22"/>
        </w:rPr>
        <w:t xml:space="preserve"> + 39 380 3133728</w:t>
      </w:r>
    </w:p>
    <w:sectPr w:rsidR="00F41DE0" w:rsidRPr="005A4759">
      <w:headerReference w:type="default" r:id="rId10"/>
      <w:footerReference w:type="default" r:id="rId11"/>
      <w:pgSz w:w="11900" w:h="16840"/>
      <w:pgMar w:top="2694" w:right="851" w:bottom="1500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BEBC" w14:textId="77777777" w:rsidR="00C6655D" w:rsidRDefault="00C6655D">
      <w:r>
        <w:separator/>
      </w:r>
    </w:p>
  </w:endnote>
  <w:endnote w:type="continuationSeparator" w:id="0">
    <w:p w14:paraId="26CC825B" w14:textId="77777777" w:rsidR="00C6655D" w:rsidRDefault="00C6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DAF9" w14:textId="77777777" w:rsidR="006A50BD" w:rsidRDefault="006A50BD" w:rsidP="00325014">
    <w:pPr>
      <w:spacing w:line="288" w:lineRule="auto"/>
      <w:ind w:left="7788" w:right="-292"/>
      <w:rPr>
        <w:rStyle w:val="Nessuno"/>
        <w:rFonts w:ascii="Arial" w:eastAsia="Arial" w:hAnsi="Arial" w:cs="Arial"/>
        <w:b/>
        <w:bCs/>
        <w:sz w:val="14"/>
        <w:szCs w:val="14"/>
      </w:rPr>
    </w:pPr>
    <w:r>
      <w:rPr>
        <w:rStyle w:val="Nessuno"/>
        <w:rFonts w:ascii="Arial" w:hAnsi="Arial"/>
        <w:b/>
        <w:bCs/>
        <w:sz w:val="14"/>
        <w:szCs w:val="14"/>
      </w:rPr>
      <w:t>Convegni e comunicazione a cura di:</w:t>
    </w:r>
  </w:p>
  <w:p w14:paraId="53C77E2A" w14:textId="49B4B367" w:rsidR="006A50BD" w:rsidRDefault="006A50BD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4DCD70C9" wp14:editId="3D72859C">
          <wp:simplePos x="0" y="0"/>
          <wp:positionH relativeFrom="page">
            <wp:posOffset>5552440</wp:posOffset>
          </wp:positionH>
          <wp:positionV relativeFrom="page">
            <wp:posOffset>10163175</wp:posOffset>
          </wp:positionV>
          <wp:extent cx="1471930" cy="431800"/>
          <wp:effectExtent l="0" t="0" r="0" b="0"/>
          <wp:wrapNone/>
          <wp:docPr id="1073741827" name="officeArt object" descr="Immagine 6518873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651887386" descr="Immagine 65188738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rFonts w:ascii="Arial" w:hAnsi="Arial"/>
        <w:b/>
        <w:bCs/>
        <w:sz w:val="14"/>
        <w:szCs w:val="14"/>
      </w:rPr>
      <w:t>Pordenone Fiere S.p.a.</w:t>
    </w:r>
    <w:r>
      <w:rPr>
        <w:rStyle w:val="Nessuno"/>
        <w:rFonts w:ascii="Lato Light" w:eastAsia="Lato Light" w:hAnsi="Lato Light" w:cs="Lato Light"/>
        <w:sz w:val="14"/>
        <w:szCs w:val="14"/>
      </w:rPr>
      <w:t xml:space="preserve"> - Viale Treviso 1 - 33170 Pordenone – Italy</w:t>
    </w:r>
  </w:p>
  <w:p w14:paraId="273FE6D4" w14:textId="33D2C421" w:rsidR="006A50BD" w:rsidRDefault="006A50BD">
    <w:pPr>
      <w:spacing w:line="276" w:lineRule="auto"/>
      <w:rPr>
        <w:rStyle w:val="Nessuno"/>
        <w:rFonts w:ascii="Arial" w:eastAsia="Arial" w:hAnsi="Arial" w:cs="Arial"/>
        <w:b/>
        <w:bCs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Tel. +39 0434 232111 - Fax +39 0434 570415</w:t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</w:p>
  <w:p w14:paraId="59871720" w14:textId="77777777" w:rsidR="006A50BD" w:rsidRDefault="006A50BD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 xml:space="preserve">pec: amministrazione@pec.fierapordenone.it </w:t>
    </w:r>
  </w:p>
  <w:p w14:paraId="2E8F04BC" w14:textId="77777777" w:rsidR="006A50BD" w:rsidRDefault="006A50BD">
    <w:pPr>
      <w:spacing w:line="276" w:lineRule="auto"/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0AD3" w14:textId="77777777" w:rsidR="00C6655D" w:rsidRDefault="00C6655D">
      <w:r>
        <w:separator/>
      </w:r>
    </w:p>
  </w:footnote>
  <w:footnote w:type="continuationSeparator" w:id="0">
    <w:p w14:paraId="1D027345" w14:textId="77777777" w:rsidR="00C6655D" w:rsidRDefault="00C6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023" w14:textId="5050E02B" w:rsidR="006A50BD" w:rsidRDefault="006A50BD">
    <w:pPr>
      <w:jc w:val="right"/>
      <w:rPr>
        <w:rFonts w:ascii="Arial" w:eastAsia="Arial" w:hAnsi="Arial" w:cs="Arial"/>
        <w:b/>
        <w:bCs/>
        <w:color w:val="3C3C3B"/>
        <w:sz w:val="30"/>
        <w:szCs w:val="30"/>
        <w:u w:color="3C3C3B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68117C" wp14:editId="7F604ACB">
          <wp:simplePos x="0" y="0"/>
          <wp:positionH relativeFrom="page">
            <wp:posOffset>304165</wp:posOffset>
          </wp:positionH>
          <wp:positionV relativeFrom="page">
            <wp:posOffset>239395</wp:posOffset>
          </wp:positionV>
          <wp:extent cx="2937164" cy="1018309"/>
          <wp:effectExtent l="0" t="0" r="0" b="0"/>
          <wp:wrapNone/>
          <wp:docPr id="1073741825" name="officeArt object" descr="Immagine 17440024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744002418" descr="Immagine 1744002418"/>
                  <pic:cNvPicPr>
                    <a:picLocks noChangeAspect="1"/>
                  </pic:cNvPicPr>
                </pic:nvPicPr>
                <pic:blipFill>
                  <a:blip r:embed="rId1"/>
                  <a:srcRect l="32765"/>
                  <a:stretch>
                    <a:fillRect/>
                  </a:stretch>
                </pic:blipFill>
                <pic:spPr>
                  <a:xfrm>
                    <a:off x="0" y="0"/>
                    <a:ext cx="2937164" cy="10183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2BDACD8" wp14:editId="619C8CAB">
              <wp:simplePos x="0" y="0"/>
              <wp:positionH relativeFrom="page">
                <wp:posOffset>534035</wp:posOffset>
              </wp:positionH>
              <wp:positionV relativeFrom="page">
                <wp:posOffset>10218420</wp:posOffset>
              </wp:positionV>
              <wp:extent cx="0" cy="12701"/>
              <wp:effectExtent l="0" t="0" r="0" b="0"/>
              <wp:wrapNone/>
              <wp:docPr id="1073741826" name="officeArt object" descr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A37D85" id="officeArt object" o:spid="_x0000_s1026" alt="Connettore 2 27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.05pt,804.6pt" to="42.05pt,8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">
              <v:stroke joinstyle="miter"/>
              <w10:wrap anchorx="page" anchory="page"/>
            </v:line>
          </w:pict>
        </mc:Fallback>
      </mc:AlternateContent>
    </w:r>
    <w:r>
      <w:rPr>
        <w:rFonts w:ascii="Arial" w:hAnsi="Arial"/>
        <w:sz w:val="30"/>
        <w:szCs w:val="30"/>
      </w:rPr>
      <w:t>20 – 21 MARZO 2024</w:t>
    </w:r>
  </w:p>
  <w:p w14:paraId="46E8612A" w14:textId="77777777" w:rsidR="006A50BD" w:rsidRDefault="00000000">
    <w:pPr>
      <w:jc w:val="right"/>
    </w:pPr>
    <w:hyperlink r:id="rId2" w:history="1">
      <w:r w:rsidR="006A50BD">
        <w:rPr>
          <w:rStyle w:val="Hyperlink0"/>
        </w:rPr>
        <w:t>www.novelfarmexpo.it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E0"/>
    <w:rsid w:val="000509E0"/>
    <w:rsid w:val="00071B27"/>
    <w:rsid w:val="00072FF9"/>
    <w:rsid w:val="000D7EF1"/>
    <w:rsid w:val="000E0F7D"/>
    <w:rsid w:val="00133BA0"/>
    <w:rsid w:val="001609EF"/>
    <w:rsid w:val="00167477"/>
    <w:rsid w:val="0017198A"/>
    <w:rsid w:val="00191C00"/>
    <w:rsid w:val="001935B0"/>
    <w:rsid w:val="001A7B25"/>
    <w:rsid w:val="001B2EAE"/>
    <w:rsid w:val="00220565"/>
    <w:rsid w:val="00234CF5"/>
    <w:rsid w:val="00251AA5"/>
    <w:rsid w:val="00296A8C"/>
    <w:rsid w:val="002A3AC2"/>
    <w:rsid w:val="002A7E1F"/>
    <w:rsid w:val="002C0353"/>
    <w:rsid w:val="002E5AC5"/>
    <w:rsid w:val="00325014"/>
    <w:rsid w:val="0034306A"/>
    <w:rsid w:val="003A70A3"/>
    <w:rsid w:val="003C171C"/>
    <w:rsid w:val="003E2D48"/>
    <w:rsid w:val="003F2206"/>
    <w:rsid w:val="004257EC"/>
    <w:rsid w:val="004D5B97"/>
    <w:rsid w:val="00523EF8"/>
    <w:rsid w:val="00540E94"/>
    <w:rsid w:val="0055425F"/>
    <w:rsid w:val="005733D1"/>
    <w:rsid w:val="0058653A"/>
    <w:rsid w:val="00591EA2"/>
    <w:rsid w:val="005A4759"/>
    <w:rsid w:val="005D6840"/>
    <w:rsid w:val="005F6F89"/>
    <w:rsid w:val="00603B32"/>
    <w:rsid w:val="00612F48"/>
    <w:rsid w:val="00655126"/>
    <w:rsid w:val="006574AB"/>
    <w:rsid w:val="00670DDB"/>
    <w:rsid w:val="00687DE7"/>
    <w:rsid w:val="006936CA"/>
    <w:rsid w:val="006A50BD"/>
    <w:rsid w:val="006D226C"/>
    <w:rsid w:val="006E5EEE"/>
    <w:rsid w:val="00741858"/>
    <w:rsid w:val="00757CA7"/>
    <w:rsid w:val="007622F2"/>
    <w:rsid w:val="00772658"/>
    <w:rsid w:val="007D311B"/>
    <w:rsid w:val="007F498D"/>
    <w:rsid w:val="00844686"/>
    <w:rsid w:val="00845D91"/>
    <w:rsid w:val="00880C76"/>
    <w:rsid w:val="008A0AB1"/>
    <w:rsid w:val="008B3E08"/>
    <w:rsid w:val="008B46E1"/>
    <w:rsid w:val="009646FA"/>
    <w:rsid w:val="0097188C"/>
    <w:rsid w:val="0097636E"/>
    <w:rsid w:val="009B1301"/>
    <w:rsid w:val="009B1C6F"/>
    <w:rsid w:val="009B2EDB"/>
    <w:rsid w:val="009C50E6"/>
    <w:rsid w:val="009E0A0C"/>
    <w:rsid w:val="00A7150D"/>
    <w:rsid w:val="00A763D7"/>
    <w:rsid w:val="00A84E8C"/>
    <w:rsid w:val="00AC63C5"/>
    <w:rsid w:val="00AD6F9A"/>
    <w:rsid w:val="00AF3457"/>
    <w:rsid w:val="00B75C60"/>
    <w:rsid w:val="00B908B2"/>
    <w:rsid w:val="00BB06CE"/>
    <w:rsid w:val="00BE5790"/>
    <w:rsid w:val="00C129B7"/>
    <w:rsid w:val="00C15241"/>
    <w:rsid w:val="00C24BA8"/>
    <w:rsid w:val="00C360C7"/>
    <w:rsid w:val="00C6655D"/>
    <w:rsid w:val="00CB6644"/>
    <w:rsid w:val="00CC6D1E"/>
    <w:rsid w:val="00DD204D"/>
    <w:rsid w:val="00DE24FA"/>
    <w:rsid w:val="00DF5430"/>
    <w:rsid w:val="00E565E4"/>
    <w:rsid w:val="00E7554D"/>
    <w:rsid w:val="00EA55B2"/>
    <w:rsid w:val="00EB0833"/>
    <w:rsid w:val="00EC2D85"/>
    <w:rsid w:val="00F21C12"/>
    <w:rsid w:val="00F3542F"/>
    <w:rsid w:val="00F37BC2"/>
    <w:rsid w:val="00F41DE0"/>
    <w:rsid w:val="00F4425F"/>
    <w:rsid w:val="00F7412F"/>
    <w:rsid w:val="00F801CE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241FF"/>
  <w15:docId w15:val="{EE125AB6-3799-4EF6-8E03-74D841D0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6A9B3E"/>
      <w:sz w:val="29"/>
      <w:szCs w:val="29"/>
      <w:u w:color="6A9B3E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B050"/>
      <w:u w:val="single" w:color="00B05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B050"/>
      <w:sz w:val="22"/>
      <w:szCs w:val="22"/>
      <w:u w:val="single" w:color="00B05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563C1"/>
      <w:sz w:val="22"/>
      <w:szCs w:val="22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586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0">
    <w:name w:val="nessuno"/>
    <w:basedOn w:val="Carpredefinitoparagrafo"/>
    <w:rsid w:val="00741858"/>
  </w:style>
  <w:style w:type="character" w:styleId="Rimandocommento">
    <w:name w:val="annotation reference"/>
    <w:basedOn w:val="Carpredefinitoparagrafo"/>
    <w:uiPriority w:val="99"/>
    <w:semiHidden/>
    <w:unhideWhenUsed/>
    <w:rsid w:val="009B13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13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1301"/>
    <w:rPr>
      <w:rFonts w:ascii="Calibri" w:hAnsi="Calibri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13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1301"/>
    <w:rPr>
      <w:rFonts w:ascii="Calibri" w:hAnsi="Calibri"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5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54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@studiocomelli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elfarmexp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aldarelli@fieraporden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el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05DD-6094-4FA0-8788-E1444042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4231</Characters>
  <Application>Microsoft Office Word</Application>
  <DocSecurity>0</DocSecurity>
  <Lines>64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 Odorico</dc:creator>
  <cp:lastModifiedBy>Aurora Marin</cp:lastModifiedBy>
  <cp:revision>6</cp:revision>
  <dcterms:created xsi:type="dcterms:W3CDTF">2024-03-01T14:08:00Z</dcterms:created>
  <dcterms:modified xsi:type="dcterms:W3CDTF">2024-03-01T14:28:00Z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2dfe170f2fee7d921fd2d7dfd12cf6e0a5d9082aa4670e121bec482024824473</vt:lpwstr>
  </property>
</Properties>
</file>